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586E" w14:textId="77777777" w:rsidR="009D35DF" w:rsidRDefault="009D35DF" w:rsidP="00D361FC">
      <w:pPr>
        <w:rPr>
          <w:sz w:val="32"/>
          <w:szCs w:val="32"/>
          <w:u w:val="single"/>
        </w:rPr>
      </w:pPr>
    </w:p>
    <w:p w14:paraId="5C0F47F2" w14:textId="77777777" w:rsidR="009D35DF" w:rsidRDefault="009D35DF" w:rsidP="00D361FC">
      <w:pPr>
        <w:rPr>
          <w:sz w:val="32"/>
          <w:szCs w:val="32"/>
          <w:u w:val="single"/>
        </w:rPr>
      </w:pPr>
    </w:p>
    <w:p w14:paraId="5E251CD0" w14:textId="6D6F25F0" w:rsidR="005D2B76" w:rsidRPr="00D361FC" w:rsidRDefault="00B34267" w:rsidP="00D361FC">
      <w:pPr>
        <w:rPr>
          <w:sz w:val="32"/>
          <w:szCs w:val="32"/>
          <w:u w:val="single"/>
        </w:rPr>
      </w:pPr>
      <w:r w:rsidRPr="3DD7D2AD">
        <w:rPr>
          <w:sz w:val="32"/>
          <w:szCs w:val="32"/>
          <w:u w:val="single"/>
        </w:rPr>
        <w:t>Prozessbeschreibung zur Abnahme eines Schutzkonzeptes</w:t>
      </w:r>
    </w:p>
    <w:p w14:paraId="52B0BE8D" w14:textId="50CCC646" w:rsidR="00B34267" w:rsidRPr="00B34267" w:rsidRDefault="00B34267" w:rsidP="00B34267">
      <w:r>
        <w:t>Alle</w:t>
      </w:r>
      <w:r w:rsidRPr="00B34267">
        <w:t xml:space="preserve"> Institutionen der Evangelischen Landeskirche in Bayern </w:t>
      </w:r>
      <w:r>
        <w:t xml:space="preserve">sind </w:t>
      </w:r>
      <w:r w:rsidRPr="00B34267">
        <w:t xml:space="preserve">nach dem Präventionsgesetz dazu verpflichtet, bis zum 01.01.2026 ein Schutzkonzept zur Prävention von sexualisierter Gewalt </w:t>
      </w:r>
      <w:r w:rsidR="003B5E6C">
        <w:t>erstellt zu haben</w:t>
      </w:r>
      <w:r w:rsidRPr="00B34267">
        <w:t>. Dieses Konzept muss von der Fachstelle zum Umgang mit sexualisierter Gewalt der ELKB abgenommen werden.</w:t>
      </w:r>
    </w:p>
    <w:p w14:paraId="514DEE5E" w14:textId="78DD208E" w:rsidR="007864C9" w:rsidRPr="00B85383" w:rsidRDefault="007864C9" w:rsidP="00D361FC">
      <w:pPr>
        <w:rPr>
          <w:sz w:val="28"/>
          <w:szCs w:val="28"/>
          <w:u w:val="single"/>
        </w:rPr>
      </w:pPr>
      <w:r w:rsidRPr="00B85383">
        <w:rPr>
          <w:sz w:val="28"/>
          <w:szCs w:val="28"/>
          <w:u w:val="single"/>
        </w:rPr>
        <w:t>Prozessschritte:</w:t>
      </w:r>
    </w:p>
    <w:p w14:paraId="35BE79D8" w14:textId="3CAC79BC" w:rsidR="007864C9" w:rsidRPr="007864C9" w:rsidRDefault="007864C9" w:rsidP="007864C9">
      <w:pPr>
        <w:rPr>
          <w:sz w:val="22"/>
          <w:szCs w:val="22"/>
        </w:rPr>
      </w:pPr>
      <w:r w:rsidRPr="007864C9">
        <w:rPr>
          <w:b/>
          <w:bCs/>
        </w:rPr>
        <w:t>1</w:t>
      </w:r>
      <w:r>
        <w:rPr>
          <w:b/>
          <w:bCs/>
        </w:rPr>
        <w:t>.</w:t>
      </w:r>
      <w:r w:rsidRPr="007864C9">
        <w:rPr>
          <w:b/>
          <w:bCs/>
        </w:rPr>
        <w:t xml:space="preserve"> </w:t>
      </w:r>
      <w:r w:rsidRPr="007864C9">
        <w:rPr>
          <w:b/>
          <w:bCs/>
          <w:sz w:val="22"/>
          <w:szCs w:val="22"/>
        </w:rPr>
        <w:t>Erstellung des Schutzkonzeptes</w:t>
      </w:r>
    </w:p>
    <w:p w14:paraId="67552A4F" w14:textId="77777777" w:rsidR="007864C9" w:rsidRPr="007864C9" w:rsidRDefault="007864C9" w:rsidP="007864C9">
      <w:pPr>
        <w:numPr>
          <w:ilvl w:val="0"/>
          <w:numId w:val="4"/>
        </w:numPr>
        <w:rPr>
          <w:sz w:val="22"/>
          <w:szCs w:val="22"/>
        </w:rPr>
      </w:pPr>
      <w:r w:rsidRPr="007864C9">
        <w:rPr>
          <w:sz w:val="22"/>
          <w:szCs w:val="22"/>
        </w:rPr>
        <w:t>Eine Arbeitsgruppe erstellt das Schutzkonzept anhand der Vorlagen aus dem Handbuch Schutzkonzept der ELKB.</w:t>
      </w:r>
    </w:p>
    <w:p w14:paraId="4945068B" w14:textId="3586217A" w:rsidR="007864C9" w:rsidRPr="007864C9" w:rsidRDefault="007864C9" w:rsidP="007864C9">
      <w:pPr>
        <w:numPr>
          <w:ilvl w:val="0"/>
          <w:numId w:val="4"/>
        </w:numPr>
        <w:rPr>
          <w:sz w:val="22"/>
          <w:szCs w:val="22"/>
        </w:rPr>
      </w:pPr>
      <w:r w:rsidRPr="3DD7D2AD">
        <w:rPr>
          <w:sz w:val="22"/>
          <w:szCs w:val="22"/>
        </w:rPr>
        <w:t xml:space="preserve">Die Anforderungen sind im Handbuch oder in der </w:t>
      </w:r>
      <w:r w:rsidR="00DC1D2A">
        <w:rPr>
          <w:sz w:val="22"/>
          <w:szCs w:val="22"/>
        </w:rPr>
        <w:t>Checkl</w:t>
      </w:r>
      <w:r w:rsidRPr="3DD7D2AD">
        <w:rPr>
          <w:sz w:val="22"/>
          <w:szCs w:val="22"/>
        </w:rPr>
        <w:t xml:space="preserve">iste </w:t>
      </w:r>
      <w:hyperlink r:id="rId10" w:history="1">
        <w:r w:rsidR="00A82A35" w:rsidRPr="003C1DDD">
          <w:rPr>
            <w:rStyle w:val="Hyperlink"/>
          </w:rPr>
          <w:t>https://aktiv-gegen-missbrauch-elkb.de/?sdm_process_download=1&amp;download_id=4645</w:t>
        </w:r>
      </w:hyperlink>
      <w:r w:rsidR="00A82A35">
        <w:t xml:space="preserve"> </w:t>
      </w:r>
      <w:r w:rsidRPr="3DD7D2AD">
        <w:rPr>
          <w:sz w:val="22"/>
          <w:szCs w:val="22"/>
        </w:rPr>
        <w:t>einsehbar.</w:t>
      </w:r>
    </w:p>
    <w:p w14:paraId="7818E746" w14:textId="161D55EC" w:rsidR="007864C9" w:rsidRPr="007864C9" w:rsidRDefault="007864C9" w:rsidP="007864C9">
      <w:pPr>
        <w:rPr>
          <w:sz w:val="22"/>
          <w:szCs w:val="22"/>
        </w:rPr>
      </w:pPr>
      <w:r w:rsidRPr="007864C9">
        <w:rPr>
          <w:b/>
          <w:bCs/>
          <w:sz w:val="22"/>
          <w:szCs w:val="22"/>
        </w:rPr>
        <w:t>2</w:t>
      </w:r>
      <w:r w:rsidR="006061FB" w:rsidRPr="00B85383">
        <w:rPr>
          <w:b/>
          <w:bCs/>
          <w:sz w:val="22"/>
          <w:szCs w:val="22"/>
        </w:rPr>
        <w:t>.</w:t>
      </w:r>
      <w:r w:rsidRPr="007864C9">
        <w:rPr>
          <w:b/>
          <w:bCs/>
          <w:sz w:val="22"/>
          <w:szCs w:val="22"/>
        </w:rPr>
        <w:t xml:space="preserve"> Einreichung des Schutzkonzeptes</w:t>
      </w:r>
    </w:p>
    <w:p w14:paraId="377745CF" w14:textId="73CE6B02" w:rsidR="00A17C71" w:rsidRPr="00B85383" w:rsidRDefault="007864C9" w:rsidP="0062474A">
      <w:pPr>
        <w:numPr>
          <w:ilvl w:val="0"/>
          <w:numId w:val="5"/>
        </w:numPr>
        <w:rPr>
          <w:sz w:val="22"/>
          <w:szCs w:val="22"/>
        </w:rPr>
      </w:pPr>
      <w:r w:rsidRPr="3DD7D2AD">
        <w:rPr>
          <w:sz w:val="22"/>
          <w:szCs w:val="22"/>
        </w:rPr>
        <w:t>Das fertige Konzept wird an die regional zuständige</w:t>
      </w:r>
      <w:r w:rsidR="5B2B6DB6" w:rsidRPr="3DD7D2AD">
        <w:rPr>
          <w:sz w:val="22"/>
          <w:szCs w:val="22"/>
        </w:rPr>
        <w:t xml:space="preserve"> </w:t>
      </w:r>
      <w:r w:rsidR="00553B34">
        <w:rPr>
          <w:sz w:val="22"/>
          <w:szCs w:val="22"/>
        </w:rPr>
        <w:t>Person</w:t>
      </w:r>
      <w:r w:rsidR="5B2B6DB6" w:rsidRPr="3DD7D2AD">
        <w:rPr>
          <w:sz w:val="22"/>
          <w:szCs w:val="22"/>
        </w:rPr>
        <w:t xml:space="preserve"> aus dem Präventionsteam der </w:t>
      </w:r>
      <w:r w:rsidR="006061FB" w:rsidRPr="3DD7D2AD">
        <w:rPr>
          <w:sz w:val="22"/>
          <w:szCs w:val="22"/>
        </w:rPr>
        <w:t>Fachstelle</w:t>
      </w:r>
      <w:r w:rsidRPr="3DD7D2AD">
        <w:rPr>
          <w:sz w:val="22"/>
          <w:szCs w:val="22"/>
        </w:rPr>
        <w:t xml:space="preserve"> zur Prüfung eingereicht.</w:t>
      </w:r>
    </w:p>
    <w:p w14:paraId="40CF2D4E" w14:textId="586773CB" w:rsidR="0062474A" w:rsidRPr="007864C9" w:rsidRDefault="0062474A" w:rsidP="0062474A">
      <w:pPr>
        <w:numPr>
          <w:ilvl w:val="0"/>
          <w:numId w:val="5"/>
        </w:numPr>
        <w:rPr>
          <w:sz w:val="22"/>
          <w:szCs w:val="22"/>
        </w:rPr>
      </w:pPr>
      <w:r w:rsidRPr="00B85383">
        <w:rPr>
          <w:sz w:val="22"/>
          <w:szCs w:val="22"/>
        </w:rPr>
        <w:t xml:space="preserve">Bei Bedarf können </w:t>
      </w:r>
      <w:r w:rsidR="00E06CFB" w:rsidRPr="00B85383">
        <w:rPr>
          <w:sz w:val="22"/>
          <w:szCs w:val="22"/>
        </w:rPr>
        <w:t>auch einzelne Teile des Konzeptes eingereicht werden, um Rückmeldung zu erhalten.</w:t>
      </w:r>
    </w:p>
    <w:p w14:paraId="72576E6E" w14:textId="683F5619" w:rsidR="007864C9" w:rsidRPr="007864C9" w:rsidRDefault="007864C9" w:rsidP="007864C9">
      <w:pPr>
        <w:rPr>
          <w:sz w:val="22"/>
          <w:szCs w:val="22"/>
        </w:rPr>
      </w:pPr>
      <w:r w:rsidRPr="007864C9">
        <w:rPr>
          <w:b/>
          <w:bCs/>
          <w:sz w:val="22"/>
          <w:szCs w:val="22"/>
        </w:rPr>
        <w:t>3</w:t>
      </w:r>
      <w:r w:rsidR="006061FB" w:rsidRPr="00B85383">
        <w:rPr>
          <w:b/>
          <w:bCs/>
          <w:sz w:val="22"/>
          <w:szCs w:val="22"/>
        </w:rPr>
        <w:t>.</w:t>
      </w:r>
      <w:r w:rsidRPr="007864C9">
        <w:rPr>
          <w:b/>
          <w:bCs/>
          <w:sz w:val="22"/>
          <w:szCs w:val="22"/>
        </w:rPr>
        <w:t xml:space="preserve"> Prüfung auf Vollständigkeit</w:t>
      </w:r>
    </w:p>
    <w:p w14:paraId="1F3476F6" w14:textId="75514AB1" w:rsidR="007864C9" w:rsidRPr="007864C9" w:rsidRDefault="0067459C" w:rsidP="007864C9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Der*die</w:t>
      </w:r>
      <w:r w:rsidR="007864C9" w:rsidRPr="007864C9">
        <w:rPr>
          <w:sz w:val="22"/>
          <w:szCs w:val="22"/>
        </w:rPr>
        <w:t xml:space="preserve"> Präventionsreferent</w:t>
      </w:r>
      <w:r w:rsidR="00DE0383">
        <w:rPr>
          <w:sz w:val="22"/>
          <w:szCs w:val="22"/>
        </w:rPr>
        <w:t>*</w:t>
      </w:r>
      <w:r w:rsidR="007864C9" w:rsidRPr="007864C9">
        <w:rPr>
          <w:sz w:val="22"/>
          <w:szCs w:val="22"/>
        </w:rPr>
        <w:t>in überprüft das Konzept auf Vollständigkeit und Einhaltung der Anforderungen aus dem Handbuch.</w:t>
      </w:r>
    </w:p>
    <w:p w14:paraId="29D690CF" w14:textId="1779C526" w:rsidR="007864C9" w:rsidRPr="007864C9" w:rsidRDefault="007864C9" w:rsidP="007864C9">
      <w:pPr>
        <w:rPr>
          <w:sz w:val="22"/>
          <w:szCs w:val="22"/>
        </w:rPr>
      </w:pPr>
      <w:r w:rsidRPr="007864C9">
        <w:rPr>
          <w:b/>
          <w:bCs/>
          <w:sz w:val="22"/>
          <w:szCs w:val="22"/>
        </w:rPr>
        <w:t>4</w:t>
      </w:r>
      <w:r w:rsidR="00EB3143" w:rsidRPr="00B85383">
        <w:rPr>
          <w:b/>
          <w:bCs/>
          <w:sz w:val="22"/>
          <w:szCs w:val="22"/>
        </w:rPr>
        <w:t>.</w:t>
      </w:r>
      <w:r w:rsidRPr="007864C9">
        <w:rPr>
          <w:b/>
          <w:bCs/>
          <w:sz w:val="22"/>
          <w:szCs w:val="22"/>
        </w:rPr>
        <w:t xml:space="preserve"> Feedback und Überarbeitung</w:t>
      </w:r>
    </w:p>
    <w:p w14:paraId="277E0F45" w14:textId="6E9243B9" w:rsidR="007864C9" w:rsidRPr="007864C9" w:rsidRDefault="007864C9" w:rsidP="007864C9">
      <w:pPr>
        <w:numPr>
          <w:ilvl w:val="0"/>
          <w:numId w:val="7"/>
        </w:numPr>
        <w:rPr>
          <w:sz w:val="22"/>
          <w:szCs w:val="22"/>
        </w:rPr>
      </w:pPr>
      <w:r w:rsidRPr="6A36B9FE">
        <w:rPr>
          <w:sz w:val="22"/>
          <w:szCs w:val="22"/>
        </w:rPr>
        <w:t>Ist das Konzept unvollständig oder bedarf</w:t>
      </w:r>
      <w:r w:rsidR="15708C24" w:rsidRPr="6A36B9FE">
        <w:rPr>
          <w:sz w:val="22"/>
          <w:szCs w:val="22"/>
        </w:rPr>
        <w:t xml:space="preserve"> der</w:t>
      </w:r>
      <w:r w:rsidRPr="6A36B9FE">
        <w:rPr>
          <w:sz w:val="22"/>
          <w:szCs w:val="22"/>
        </w:rPr>
        <w:t xml:space="preserve"> Überarbeitung, gibt </w:t>
      </w:r>
      <w:r w:rsidR="0067459C">
        <w:rPr>
          <w:sz w:val="22"/>
          <w:szCs w:val="22"/>
        </w:rPr>
        <w:t>der*</w:t>
      </w:r>
      <w:proofErr w:type="gramStart"/>
      <w:r w:rsidR="0067459C">
        <w:rPr>
          <w:sz w:val="22"/>
          <w:szCs w:val="22"/>
        </w:rPr>
        <w:t>die</w:t>
      </w:r>
      <w:r w:rsidR="4B2E5A4D" w:rsidRPr="6A36B9FE">
        <w:rPr>
          <w:sz w:val="22"/>
          <w:szCs w:val="22"/>
        </w:rPr>
        <w:t xml:space="preserve"> Referent</w:t>
      </w:r>
      <w:proofErr w:type="gramEnd"/>
      <w:r w:rsidR="0067459C">
        <w:rPr>
          <w:sz w:val="22"/>
          <w:szCs w:val="22"/>
        </w:rPr>
        <w:t>*</w:t>
      </w:r>
      <w:r w:rsidR="4B2E5A4D" w:rsidRPr="6A36B9FE">
        <w:rPr>
          <w:sz w:val="22"/>
          <w:szCs w:val="22"/>
        </w:rPr>
        <w:t>in aus dem Präventionsteam der Fachstelle</w:t>
      </w:r>
      <w:r w:rsidRPr="6A36B9FE">
        <w:rPr>
          <w:sz w:val="22"/>
          <w:szCs w:val="22"/>
        </w:rPr>
        <w:t xml:space="preserve"> Rückmeldung an die Arbeitsgruppe.</w:t>
      </w:r>
    </w:p>
    <w:p w14:paraId="2A1C9B24" w14:textId="77777777" w:rsidR="007864C9" w:rsidRPr="007864C9" w:rsidRDefault="007864C9" w:rsidP="007864C9">
      <w:pPr>
        <w:numPr>
          <w:ilvl w:val="0"/>
          <w:numId w:val="7"/>
        </w:numPr>
        <w:rPr>
          <w:sz w:val="22"/>
          <w:szCs w:val="22"/>
        </w:rPr>
      </w:pPr>
      <w:r w:rsidRPr="007864C9">
        <w:rPr>
          <w:sz w:val="22"/>
          <w:szCs w:val="22"/>
        </w:rPr>
        <w:t>Die Arbeitsgruppe überarbeitet das Konzept und reicht es erneut ein.</w:t>
      </w:r>
    </w:p>
    <w:p w14:paraId="26787C16" w14:textId="05285DDA" w:rsidR="007864C9" w:rsidRPr="007864C9" w:rsidRDefault="007864C9" w:rsidP="007864C9">
      <w:pPr>
        <w:rPr>
          <w:sz w:val="22"/>
          <w:szCs w:val="22"/>
        </w:rPr>
      </w:pPr>
      <w:r w:rsidRPr="007864C9">
        <w:rPr>
          <w:b/>
          <w:bCs/>
          <w:sz w:val="22"/>
          <w:szCs w:val="22"/>
        </w:rPr>
        <w:t>5</w:t>
      </w:r>
      <w:r w:rsidR="00EB3143" w:rsidRPr="00B85383">
        <w:rPr>
          <w:b/>
          <w:bCs/>
          <w:sz w:val="22"/>
          <w:szCs w:val="22"/>
        </w:rPr>
        <w:t>.</w:t>
      </w:r>
      <w:r w:rsidRPr="007864C9">
        <w:rPr>
          <w:b/>
          <w:bCs/>
          <w:sz w:val="22"/>
          <w:szCs w:val="22"/>
        </w:rPr>
        <w:t xml:space="preserve"> Abnahme des Schutzkonzeptes</w:t>
      </w:r>
    </w:p>
    <w:p w14:paraId="773D20D2" w14:textId="08550B86" w:rsidR="007864C9" w:rsidRPr="007864C9" w:rsidRDefault="007864C9" w:rsidP="007864C9">
      <w:pPr>
        <w:numPr>
          <w:ilvl w:val="0"/>
          <w:numId w:val="8"/>
        </w:numPr>
        <w:rPr>
          <w:sz w:val="22"/>
          <w:szCs w:val="22"/>
        </w:rPr>
      </w:pPr>
      <w:r w:rsidRPr="007864C9">
        <w:rPr>
          <w:sz w:val="22"/>
          <w:szCs w:val="22"/>
        </w:rPr>
        <w:t>Nach erfolgreicher Prüfung wird das Konzept abgenommen.</w:t>
      </w:r>
    </w:p>
    <w:p w14:paraId="7F210767" w14:textId="06F01350" w:rsidR="007864C9" w:rsidRPr="007864C9" w:rsidRDefault="00E9574E" w:rsidP="007864C9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Der*d</w:t>
      </w:r>
      <w:r w:rsidR="007864C9" w:rsidRPr="007864C9">
        <w:rPr>
          <w:sz w:val="22"/>
          <w:szCs w:val="22"/>
        </w:rPr>
        <w:t>ie Präventionsreferent</w:t>
      </w:r>
      <w:r>
        <w:rPr>
          <w:sz w:val="22"/>
          <w:szCs w:val="22"/>
        </w:rPr>
        <w:t>*</w:t>
      </w:r>
      <w:r w:rsidR="007864C9" w:rsidRPr="007864C9">
        <w:rPr>
          <w:sz w:val="22"/>
          <w:szCs w:val="22"/>
        </w:rPr>
        <w:t>in stellt ein Zertifikat aus, das die Abnahme bestätigt.</w:t>
      </w:r>
    </w:p>
    <w:p w14:paraId="31260902" w14:textId="78887211" w:rsidR="007864C9" w:rsidRPr="007864C9" w:rsidRDefault="007864C9" w:rsidP="007864C9">
      <w:pPr>
        <w:rPr>
          <w:sz w:val="22"/>
          <w:szCs w:val="22"/>
        </w:rPr>
      </w:pPr>
      <w:r w:rsidRPr="007864C9">
        <w:rPr>
          <w:b/>
          <w:bCs/>
          <w:sz w:val="22"/>
          <w:szCs w:val="22"/>
        </w:rPr>
        <w:t>6</w:t>
      </w:r>
      <w:r w:rsidR="00EB43D8" w:rsidRPr="00B85383">
        <w:rPr>
          <w:b/>
          <w:bCs/>
          <w:sz w:val="22"/>
          <w:szCs w:val="22"/>
        </w:rPr>
        <w:t>.</w:t>
      </w:r>
      <w:r w:rsidRPr="007864C9">
        <w:rPr>
          <w:b/>
          <w:bCs/>
          <w:sz w:val="22"/>
          <w:szCs w:val="22"/>
        </w:rPr>
        <w:t xml:space="preserve"> Beschluss im Leitungsgremium</w:t>
      </w:r>
    </w:p>
    <w:p w14:paraId="1B345EAE" w14:textId="7418E0BF" w:rsidR="009D35DF" w:rsidRDefault="007864C9" w:rsidP="007864C9">
      <w:pPr>
        <w:numPr>
          <w:ilvl w:val="0"/>
          <w:numId w:val="9"/>
        </w:numPr>
        <w:rPr>
          <w:sz w:val="22"/>
          <w:szCs w:val="22"/>
        </w:rPr>
      </w:pPr>
      <w:r w:rsidRPr="007864C9">
        <w:rPr>
          <w:sz w:val="22"/>
          <w:szCs w:val="22"/>
        </w:rPr>
        <w:t>Das Schutzkonzept wird im Leitungsgremium (z. B. Kirchenvorstand) beschlossen.</w:t>
      </w:r>
    </w:p>
    <w:p w14:paraId="797307FA" w14:textId="77777777" w:rsidR="009D35DF" w:rsidRDefault="009D35D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9D8E0BF" w14:textId="77777777" w:rsidR="009D35DF" w:rsidRDefault="009D35DF" w:rsidP="007864C9">
      <w:pPr>
        <w:rPr>
          <w:b/>
          <w:bCs/>
          <w:sz w:val="22"/>
          <w:szCs w:val="22"/>
        </w:rPr>
      </w:pPr>
    </w:p>
    <w:p w14:paraId="2D95D825" w14:textId="77777777" w:rsidR="009D35DF" w:rsidRDefault="009D35DF" w:rsidP="007864C9">
      <w:pPr>
        <w:rPr>
          <w:b/>
          <w:bCs/>
          <w:sz w:val="22"/>
          <w:szCs w:val="22"/>
        </w:rPr>
      </w:pPr>
    </w:p>
    <w:p w14:paraId="43210198" w14:textId="5F137E15" w:rsidR="007864C9" w:rsidRPr="007864C9" w:rsidRDefault="007864C9" w:rsidP="007864C9">
      <w:pPr>
        <w:rPr>
          <w:sz w:val="22"/>
          <w:szCs w:val="22"/>
        </w:rPr>
      </w:pPr>
      <w:r w:rsidRPr="007864C9">
        <w:rPr>
          <w:b/>
          <w:bCs/>
          <w:sz w:val="22"/>
          <w:szCs w:val="22"/>
        </w:rPr>
        <w:t>7</w:t>
      </w:r>
      <w:r w:rsidR="00EB43D8" w:rsidRPr="00B85383">
        <w:rPr>
          <w:b/>
          <w:bCs/>
          <w:sz w:val="22"/>
          <w:szCs w:val="22"/>
        </w:rPr>
        <w:t>.</w:t>
      </w:r>
      <w:r w:rsidRPr="007864C9">
        <w:rPr>
          <w:b/>
          <w:bCs/>
          <w:sz w:val="22"/>
          <w:szCs w:val="22"/>
        </w:rPr>
        <w:t xml:space="preserve"> Weiterleitung und Veröffentlichung</w:t>
      </w:r>
    </w:p>
    <w:p w14:paraId="6446E987" w14:textId="55DCB9D1" w:rsidR="007864C9" w:rsidRPr="007864C9" w:rsidRDefault="007864C9" w:rsidP="007864C9">
      <w:pPr>
        <w:numPr>
          <w:ilvl w:val="0"/>
          <w:numId w:val="10"/>
        </w:numPr>
        <w:rPr>
          <w:sz w:val="22"/>
          <w:szCs w:val="22"/>
        </w:rPr>
      </w:pPr>
      <w:r w:rsidRPr="6A36B9FE">
        <w:rPr>
          <w:sz w:val="22"/>
          <w:szCs w:val="22"/>
        </w:rPr>
        <w:t xml:space="preserve">Das beschlossene Schutzkonzept wird zusammen mit dem Zertifikat an die </w:t>
      </w:r>
      <w:r w:rsidR="664823F5" w:rsidRPr="6A36B9FE">
        <w:rPr>
          <w:sz w:val="22"/>
          <w:szCs w:val="22"/>
        </w:rPr>
        <w:t>dienstaufsichtsführende Stelle</w:t>
      </w:r>
      <w:r w:rsidRPr="6A36B9FE">
        <w:rPr>
          <w:sz w:val="22"/>
          <w:szCs w:val="22"/>
        </w:rPr>
        <w:t xml:space="preserve"> zur Information weitergeleitet.</w:t>
      </w:r>
    </w:p>
    <w:p w14:paraId="22028F6B" w14:textId="65F524A1" w:rsidR="00B34267" w:rsidRDefault="007864C9" w:rsidP="009A0BD0">
      <w:pPr>
        <w:numPr>
          <w:ilvl w:val="0"/>
          <w:numId w:val="10"/>
        </w:numPr>
        <w:rPr>
          <w:sz w:val="22"/>
          <w:szCs w:val="22"/>
        </w:rPr>
      </w:pPr>
      <w:r w:rsidRPr="6A36B9FE">
        <w:rPr>
          <w:sz w:val="22"/>
          <w:szCs w:val="22"/>
        </w:rPr>
        <w:t>Anschließend wird das Schutzkonzept in der eigenen Institution veröffentlicht.</w:t>
      </w:r>
    </w:p>
    <w:p w14:paraId="38F65396" w14:textId="77777777" w:rsidR="003D19DB" w:rsidRPr="00B85383" w:rsidRDefault="003D19DB" w:rsidP="003D19DB">
      <w:pPr>
        <w:rPr>
          <w:sz w:val="22"/>
          <w:szCs w:val="22"/>
        </w:rPr>
      </w:pPr>
    </w:p>
    <w:p w14:paraId="1E2E26C3" w14:textId="52F73C09" w:rsidR="5A5AD1DD" w:rsidRPr="008E1A87" w:rsidRDefault="5A5AD1DD" w:rsidP="6A36B9FE">
      <w:pPr>
        <w:rPr>
          <w:b/>
          <w:bCs/>
          <w:sz w:val="22"/>
          <w:szCs w:val="22"/>
        </w:rPr>
      </w:pPr>
      <w:r w:rsidRPr="008E1A87">
        <w:rPr>
          <w:b/>
          <w:bCs/>
          <w:sz w:val="22"/>
          <w:szCs w:val="22"/>
        </w:rPr>
        <w:t xml:space="preserve">8. Prüfung durch das Rechnungsprüfungsamt </w:t>
      </w:r>
    </w:p>
    <w:p w14:paraId="71714245" w14:textId="48CBACDB" w:rsidR="5A5AD1DD" w:rsidRPr="008E1A87" w:rsidRDefault="5A5AD1DD" w:rsidP="6A36B9FE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8E1A87">
        <w:rPr>
          <w:sz w:val="22"/>
          <w:szCs w:val="22"/>
        </w:rPr>
        <w:t>Ab 2026 prüft das Rechnungsprüfungsamt</w:t>
      </w:r>
      <w:r w:rsidR="0060078B">
        <w:rPr>
          <w:sz w:val="22"/>
          <w:szCs w:val="22"/>
        </w:rPr>
        <w:t xml:space="preserve"> </w:t>
      </w:r>
      <w:r w:rsidR="00D277D4">
        <w:rPr>
          <w:sz w:val="22"/>
          <w:szCs w:val="22"/>
        </w:rPr>
        <w:t xml:space="preserve">der </w:t>
      </w:r>
      <w:r w:rsidR="00F2392A">
        <w:rPr>
          <w:sz w:val="22"/>
          <w:szCs w:val="22"/>
        </w:rPr>
        <w:t>Gesamtkirchengemeinden</w:t>
      </w:r>
      <w:r w:rsidRPr="008E1A87">
        <w:rPr>
          <w:sz w:val="22"/>
          <w:szCs w:val="22"/>
        </w:rPr>
        <w:t xml:space="preserve"> im Rahmen seiner Kontrollen, ob ein Schutzkonzept vorhanden ist. </w:t>
      </w:r>
    </w:p>
    <w:p w14:paraId="2FCAAF6D" w14:textId="1D1EFEB9" w:rsidR="7DC9494D" w:rsidRDefault="7DC9494D" w:rsidP="6A36B9FE">
      <w:pPr>
        <w:spacing w:line="276" w:lineRule="auto"/>
        <w:rPr>
          <w:rFonts w:ascii="Aptos" w:eastAsia="Aptos" w:hAnsi="Aptos" w:cs="Aptos"/>
          <w:b/>
          <w:bCs/>
        </w:rPr>
      </w:pPr>
      <w:r w:rsidRPr="6A36B9FE">
        <w:rPr>
          <w:rFonts w:ascii="Aptos" w:eastAsia="Aptos" w:hAnsi="Aptos" w:cs="Aptos"/>
          <w:b/>
          <w:bCs/>
        </w:rPr>
        <w:t>Regularien zur Erstellung und Abnahme von Schutzkonzepten</w:t>
      </w:r>
    </w:p>
    <w:p w14:paraId="47FD7018" w14:textId="21B54D67" w:rsidR="7DC9494D" w:rsidRDefault="7DC9494D" w:rsidP="6A36B9FE">
      <w:pPr>
        <w:pStyle w:val="Listenabsatz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6A36B9FE">
        <w:rPr>
          <w:rFonts w:ascii="Aptos" w:eastAsia="Aptos" w:hAnsi="Aptos" w:cs="Aptos"/>
        </w:rPr>
        <w:t>Gesetzliche Grundlage zur Erstellung eines Schutzkonzeptes (inkl. Risikoanalyse) siehe PrävG, § 11 Abs. 2 (S. 8 im Amtsblatt 1/2021) sowie die Ausführungsbestimmungen und das Rahmenschutzkonzept (S. 12)</w:t>
      </w:r>
    </w:p>
    <w:p w14:paraId="5BB8F92B" w14:textId="00ECF1EE" w:rsidR="7DC9494D" w:rsidRDefault="7DC9494D" w:rsidP="6A36B9FE">
      <w:pPr>
        <w:pStyle w:val="Listenabsatz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3DD7D2AD">
        <w:rPr>
          <w:rFonts w:ascii="Aptos" w:eastAsia="Aptos" w:hAnsi="Aptos" w:cs="Aptos"/>
        </w:rPr>
        <w:t>Vorlage zur Erstellung eines Schutzkonzeptes siehe „Handbuch Schutzkonzept“ der Fachstelle zum Umgang mit sexualisierter Gewalt der EKLB</w:t>
      </w:r>
      <w:r w:rsidR="004062C7">
        <w:rPr>
          <w:rFonts w:ascii="Aptos" w:eastAsia="Aptos" w:hAnsi="Aptos" w:cs="Aptos"/>
        </w:rPr>
        <w:t>.</w:t>
      </w:r>
      <w:r w:rsidR="004062C7">
        <w:rPr>
          <w:rFonts w:ascii="Aptos" w:eastAsia="Aptos" w:hAnsi="Aptos" w:cs="Aptos"/>
        </w:rPr>
        <w:br/>
      </w:r>
      <w:hyperlink r:id="rId11" w:history="1">
        <w:r w:rsidR="004062C7" w:rsidRPr="004062C7">
          <w:rPr>
            <w:rStyle w:val="Hyperlink"/>
            <w:rFonts w:ascii="Aptos" w:eastAsia="Aptos" w:hAnsi="Aptos" w:cs="Aptos"/>
          </w:rPr>
          <w:t>Handbuch Schutzkonzeptentwicklung in der ELKB - Fachstelle für den Umgang mit sexualisierter Gewalt der ELKB</w:t>
        </w:r>
      </w:hyperlink>
    </w:p>
    <w:p w14:paraId="27624680" w14:textId="1B82561B" w:rsidR="7DC9494D" w:rsidRDefault="7DC9494D" w:rsidP="6A36B9FE">
      <w:pPr>
        <w:pStyle w:val="Listenabsatz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6A36B9FE">
        <w:rPr>
          <w:rFonts w:ascii="Aptos" w:eastAsia="Aptos" w:hAnsi="Aptos" w:cs="Aptos"/>
        </w:rPr>
        <w:t>Abnahme der Schutzkonzepte durch die Fachstelle, sowie Vorlage bei der dien</w:t>
      </w:r>
      <w:r w:rsidR="0004357F">
        <w:rPr>
          <w:rFonts w:ascii="Aptos" w:eastAsia="Aptos" w:hAnsi="Aptos" w:cs="Aptos"/>
        </w:rPr>
        <w:t>s</w:t>
      </w:r>
      <w:r w:rsidRPr="6A36B9FE">
        <w:rPr>
          <w:rFonts w:ascii="Aptos" w:eastAsia="Aptos" w:hAnsi="Aptos" w:cs="Aptos"/>
        </w:rPr>
        <w:t xml:space="preserve">taufsichtsführenden Stelle, siehe </w:t>
      </w:r>
      <w:r w:rsidR="0004357F" w:rsidRPr="6A36B9FE">
        <w:rPr>
          <w:rFonts w:ascii="Aptos" w:eastAsia="Aptos" w:hAnsi="Aptos" w:cs="Aptos"/>
        </w:rPr>
        <w:t>Rahmenschutzkonzept,</w:t>
      </w:r>
      <w:r w:rsidRPr="6A36B9FE">
        <w:rPr>
          <w:rFonts w:ascii="Aptos" w:eastAsia="Aptos" w:hAnsi="Aptos" w:cs="Aptos"/>
        </w:rPr>
        <w:t xml:space="preserve"> S. 12</w:t>
      </w:r>
      <w:r w:rsidR="0004357F">
        <w:rPr>
          <w:rFonts w:ascii="Aptos" w:eastAsia="Aptos" w:hAnsi="Aptos" w:cs="Aptos"/>
        </w:rPr>
        <w:t>.</w:t>
      </w:r>
    </w:p>
    <w:p w14:paraId="4A2784FA" w14:textId="6FECAF7C" w:rsidR="00791384" w:rsidRDefault="7DC9494D" w:rsidP="00791384">
      <w:pPr>
        <w:pStyle w:val="Listenabsatz"/>
        <w:numPr>
          <w:ilvl w:val="0"/>
          <w:numId w:val="2"/>
        </w:numPr>
        <w:spacing w:after="0" w:line="276" w:lineRule="auto"/>
        <w:rPr>
          <w:rFonts w:ascii="Aptos" w:eastAsia="Aptos" w:hAnsi="Aptos" w:cs="Aptos"/>
        </w:rPr>
      </w:pPr>
      <w:r w:rsidRPr="6A36B9FE">
        <w:rPr>
          <w:rFonts w:ascii="Aptos" w:eastAsia="Aptos" w:hAnsi="Aptos" w:cs="Aptos"/>
        </w:rPr>
        <w:t xml:space="preserve">Verpflichtung zur regelmäßigen Überarbeitung siehe Rahmenschutzkonzept, S. 12. Das Datum der nächsten Überprüfung wird im SK festgehalten. </w:t>
      </w:r>
    </w:p>
    <w:p w14:paraId="2DBEC29E" w14:textId="459562AC" w:rsidR="7DC9494D" w:rsidRPr="003272E4" w:rsidRDefault="7DC9494D" w:rsidP="3DD7D2AD">
      <w:pPr>
        <w:pStyle w:val="Listenabsatz"/>
        <w:numPr>
          <w:ilvl w:val="1"/>
          <w:numId w:val="10"/>
        </w:numPr>
        <w:spacing w:after="0" w:line="276" w:lineRule="auto"/>
        <w:rPr>
          <w:rFonts w:ascii="Aptos" w:eastAsia="Aptos" w:hAnsi="Aptos" w:cs="Aptos"/>
        </w:rPr>
      </w:pPr>
      <w:r w:rsidRPr="003272E4">
        <w:rPr>
          <w:rFonts w:ascii="Aptos" w:eastAsia="Aptos" w:hAnsi="Aptos" w:cs="Aptos"/>
        </w:rPr>
        <w:t>Bei Vorfällen sexualisierter Gewalt muss das S</w:t>
      </w:r>
      <w:r w:rsidR="00BB2546" w:rsidRPr="003272E4">
        <w:rPr>
          <w:rFonts w:ascii="Aptos" w:eastAsia="Aptos" w:hAnsi="Aptos" w:cs="Aptos"/>
        </w:rPr>
        <w:t xml:space="preserve">chutzkonzept, (inklusive </w:t>
      </w:r>
      <w:r w:rsidR="003272E4" w:rsidRPr="003272E4">
        <w:rPr>
          <w:rFonts w:ascii="Aptos" w:eastAsia="Aptos" w:hAnsi="Aptos" w:cs="Aptos"/>
        </w:rPr>
        <w:t xml:space="preserve">Risikoanalyse) </w:t>
      </w:r>
      <w:r w:rsidR="007A1B5F">
        <w:rPr>
          <w:rFonts w:ascii="Aptos" w:eastAsia="Aptos" w:hAnsi="Aptos" w:cs="Aptos"/>
        </w:rPr>
        <w:t xml:space="preserve">vorzeitig </w:t>
      </w:r>
      <w:r w:rsidR="003272E4" w:rsidRPr="003272E4">
        <w:rPr>
          <w:rFonts w:ascii="Aptos" w:eastAsia="Aptos" w:hAnsi="Aptos" w:cs="Aptos"/>
        </w:rPr>
        <w:t>überarbeitet</w:t>
      </w:r>
      <w:r w:rsidRPr="003272E4">
        <w:rPr>
          <w:rFonts w:ascii="Aptos" w:eastAsia="Aptos" w:hAnsi="Aptos" w:cs="Aptos"/>
        </w:rPr>
        <w:t xml:space="preserve"> und der Fachstelle </w:t>
      </w:r>
      <w:r w:rsidR="00280369" w:rsidRPr="003272E4">
        <w:rPr>
          <w:rFonts w:ascii="Aptos" w:eastAsia="Aptos" w:hAnsi="Aptos" w:cs="Aptos"/>
        </w:rPr>
        <w:t xml:space="preserve">zur </w:t>
      </w:r>
      <w:r w:rsidR="003272E4" w:rsidRPr="003272E4">
        <w:rPr>
          <w:rFonts w:ascii="Aptos" w:eastAsia="Aptos" w:hAnsi="Aptos" w:cs="Aptos"/>
        </w:rPr>
        <w:t>Abnahme</w:t>
      </w:r>
      <w:r w:rsidR="00280369" w:rsidRPr="003272E4">
        <w:rPr>
          <w:rFonts w:ascii="Aptos" w:eastAsia="Aptos" w:hAnsi="Aptos" w:cs="Aptos"/>
        </w:rPr>
        <w:t xml:space="preserve"> vorgelegt werden. </w:t>
      </w:r>
    </w:p>
    <w:p w14:paraId="55AA1D05" w14:textId="3936EA6F" w:rsidR="7DC9494D" w:rsidRPr="003272E4" w:rsidRDefault="7DC9494D" w:rsidP="6A36B9FE">
      <w:pPr>
        <w:pStyle w:val="Listenabsatz"/>
        <w:numPr>
          <w:ilvl w:val="0"/>
          <w:numId w:val="1"/>
        </w:numPr>
        <w:spacing w:after="0" w:line="276" w:lineRule="auto"/>
        <w:rPr>
          <w:rFonts w:ascii="Aptos" w:eastAsia="Aptos" w:hAnsi="Aptos" w:cs="Aptos"/>
        </w:rPr>
      </w:pPr>
      <w:r w:rsidRPr="003272E4">
        <w:rPr>
          <w:rFonts w:ascii="Aptos" w:eastAsia="Aptos" w:hAnsi="Aptos" w:cs="Aptos"/>
        </w:rPr>
        <w:t>Prüfung durch das Rechnungsprüfungsamt siehe „Prüfungskatalog“</w:t>
      </w:r>
      <w:r w:rsidR="003272E4" w:rsidRPr="003272E4">
        <w:rPr>
          <w:rFonts w:ascii="Aptos" w:eastAsia="Aptos" w:hAnsi="Aptos" w:cs="Aptos"/>
        </w:rPr>
        <w:t xml:space="preserve"> der GKG.</w:t>
      </w:r>
    </w:p>
    <w:p w14:paraId="308C8865" w14:textId="4C7AEB3A" w:rsidR="6A36B9FE" w:rsidRDefault="6A36B9FE" w:rsidP="6A36B9FE">
      <w:pPr>
        <w:pStyle w:val="Listenabsatz"/>
        <w:rPr>
          <w:i/>
          <w:iCs/>
          <w:sz w:val="22"/>
          <w:szCs w:val="22"/>
        </w:rPr>
      </w:pPr>
    </w:p>
    <w:sectPr w:rsidR="6A36B9F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21FD" w14:textId="77777777" w:rsidR="00A55C8A" w:rsidRDefault="00A55C8A" w:rsidP="00A55C8A">
      <w:pPr>
        <w:spacing w:after="0" w:line="240" w:lineRule="auto"/>
      </w:pPr>
      <w:r>
        <w:separator/>
      </w:r>
    </w:p>
  </w:endnote>
  <w:endnote w:type="continuationSeparator" w:id="0">
    <w:p w14:paraId="3F98F334" w14:textId="77777777" w:rsidR="00A55C8A" w:rsidRDefault="00A55C8A" w:rsidP="00A5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929E" w14:textId="01DF9F02" w:rsidR="00A55C8A" w:rsidRDefault="009D35DF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EA0BFA" wp14:editId="5664CAFE">
          <wp:simplePos x="0" y="0"/>
          <wp:positionH relativeFrom="column">
            <wp:posOffset>4138295</wp:posOffset>
          </wp:positionH>
          <wp:positionV relativeFrom="paragraph">
            <wp:posOffset>-358775</wp:posOffset>
          </wp:positionV>
          <wp:extent cx="2093595" cy="582295"/>
          <wp:effectExtent l="0" t="0" r="1905" b="8255"/>
          <wp:wrapThrough wrapText="bothSides">
            <wp:wrapPolygon edited="0">
              <wp:start x="0" y="0"/>
              <wp:lineTo x="0" y="21200"/>
              <wp:lineTo x="21423" y="21200"/>
              <wp:lineTo x="21423" y="0"/>
              <wp:lineTo x="0" y="0"/>
            </wp:wrapPolygon>
          </wp:wrapThrough>
          <wp:docPr id="365420260" name="Grafik 2" descr="Ein Bild, das Text, Schrift, Screensho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420260" name="Grafik 2" descr="Ein Bild, das Text, Schrift, Screenshot, weiß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C8A"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8295C" wp14:editId="298389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0BE3A1" id="Rechteck 223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="00A55C8A">
      <w:rPr>
        <w:color w:val="156082" w:themeColor="accent1"/>
      </w:rPr>
      <w:t xml:space="preserve"> </w:t>
    </w:r>
    <w:r w:rsidR="00A55C8A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S. </w:t>
    </w:r>
    <w:r w:rsidR="00A55C8A">
      <w:rPr>
        <w:rFonts w:eastAsiaTheme="minorEastAsia"/>
        <w:color w:val="156082" w:themeColor="accent1"/>
        <w:sz w:val="20"/>
        <w:szCs w:val="20"/>
      </w:rPr>
      <w:fldChar w:fldCharType="begin"/>
    </w:r>
    <w:r w:rsidR="00A55C8A">
      <w:rPr>
        <w:color w:val="156082" w:themeColor="accent1"/>
        <w:sz w:val="20"/>
        <w:szCs w:val="20"/>
      </w:rPr>
      <w:instrText>PAGE    \* MERGEFORMAT</w:instrText>
    </w:r>
    <w:r w:rsidR="00A55C8A">
      <w:rPr>
        <w:rFonts w:eastAsiaTheme="minorEastAsia"/>
        <w:color w:val="156082" w:themeColor="accent1"/>
        <w:sz w:val="20"/>
        <w:szCs w:val="20"/>
      </w:rPr>
      <w:fldChar w:fldCharType="separate"/>
    </w:r>
    <w:r w:rsidR="00A55C8A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</w:t>
    </w:r>
    <w:r w:rsidR="00A55C8A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0F19" w14:textId="77777777" w:rsidR="00A55C8A" w:rsidRDefault="00A55C8A" w:rsidP="00A55C8A">
      <w:pPr>
        <w:spacing w:after="0" w:line="240" w:lineRule="auto"/>
      </w:pPr>
      <w:r>
        <w:separator/>
      </w:r>
    </w:p>
  </w:footnote>
  <w:footnote w:type="continuationSeparator" w:id="0">
    <w:p w14:paraId="0EC90CA2" w14:textId="77777777" w:rsidR="00A55C8A" w:rsidRDefault="00A55C8A" w:rsidP="00A5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0F20" w14:textId="018AC389" w:rsidR="00A55C8A" w:rsidRDefault="003C6C49">
    <w:pPr>
      <w:pStyle w:val="Kopfzeile"/>
    </w:pPr>
    <w:r>
      <w:rPr>
        <w:noProof/>
        <w:color w:val="156082" w:themeColor="accent1"/>
      </w:rPr>
      <w:drawing>
        <wp:inline distT="0" distB="0" distL="0" distR="0" wp14:anchorId="437C0642" wp14:editId="50AA61DB">
          <wp:extent cx="2276475" cy="486060"/>
          <wp:effectExtent l="0" t="0" r="0" b="9525"/>
          <wp:docPr id="1646654447" name="Grafik 1" descr="Ein Bild, das Text, Schrift, Grafiken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54447" name="Grafik 1" descr="Ein Bild, das Text, Schrift, Grafiken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853" cy="48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1536"/>
    <w:multiLevelType w:val="hybridMultilevel"/>
    <w:tmpl w:val="A2F0632A"/>
    <w:lvl w:ilvl="0" w:tplc="B50033FE">
      <w:start w:val="1"/>
      <w:numFmt w:val="decimal"/>
      <w:lvlText w:val="%1."/>
      <w:lvlJc w:val="left"/>
      <w:pPr>
        <w:ind w:left="720" w:hanging="360"/>
      </w:pPr>
    </w:lvl>
    <w:lvl w:ilvl="1" w:tplc="15ACCA00">
      <w:start w:val="1"/>
      <w:numFmt w:val="lowerLetter"/>
      <w:lvlText w:val="%2."/>
      <w:lvlJc w:val="left"/>
      <w:pPr>
        <w:ind w:left="1440" w:hanging="360"/>
      </w:pPr>
    </w:lvl>
    <w:lvl w:ilvl="2" w:tplc="DB749F3E">
      <w:start w:val="1"/>
      <w:numFmt w:val="lowerRoman"/>
      <w:lvlText w:val="%3."/>
      <w:lvlJc w:val="right"/>
      <w:pPr>
        <w:ind w:left="2160" w:hanging="180"/>
      </w:pPr>
    </w:lvl>
    <w:lvl w:ilvl="3" w:tplc="B55E6E66">
      <w:start w:val="1"/>
      <w:numFmt w:val="decimal"/>
      <w:lvlText w:val="%4."/>
      <w:lvlJc w:val="left"/>
      <w:pPr>
        <w:ind w:left="2880" w:hanging="360"/>
      </w:pPr>
    </w:lvl>
    <w:lvl w:ilvl="4" w:tplc="A7E80C84">
      <w:start w:val="1"/>
      <w:numFmt w:val="lowerLetter"/>
      <w:lvlText w:val="%5."/>
      <w:lvlJc w:val="left"/>
      <w:pPr>
        <w:ind w:left="3600" w:hanging="360"/>
      </w:pPr>
    </w:lvl>
    <w:lvl w:ilvl="5" w:tplc="A5042ED2">
      <w:start w:val="1"/>
      <w:numFmt w:val="lowerRoman"/>
      <w:lvlText w:val="%6."/>
      <w:lvlJc w:val="right"/>
      <w:pPr>
        <w:ind w:left="4320" w:hanging="180"/>
      </w:pPr>
    </w:lvl>
    <w:lvl w:ilvl="6" w:tplc="9AA64744">
      <w:start w:val="1"/>
      <w:numFmt w:val="decimal"/>
      <w:lvlText w:val="%7."/>
      <w:lvlJc w:val="left"/>
      <w:pPr>
        <w:ind w:left="5040" w:hanging="360"/>
      </w:pPr>
    </w:lvl>
    <w:lvl w:ilvl="7" w:tplc="515C8CB8">
      <w:start w:val="1"/>
      <w:numFmt w:val="lowerLetter"/>
      <w:lvlText w:val="%8."/>
      <w:lvlJc w:val="left"/>
      <w:pPr>
        <w:ind w:left="5760" w:hanging="360"/>
      </w:pPr>
    </w:lvl>
    <w:lvl w:ilvl="8" w:tplc="D278E6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64D"/>
    <w:multiLevelType w:val="multilevel"/>
    <w:tmpl w:val="E886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841B5"/>
    <w:multiLevelType w:val="multilevel"/>
    <w:tmpl w:val="F6FC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302C5"/>
    <w:multiLevelType w:val="multilevel"/>
    <w:tmpl w:val="BDA0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A4FD8"/>
    <w:multiLevelType w:val="multilevel"/>
    <w:tmpl w:val="B18A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75A32"/>
    <w:multiLevelType w:val="multilevel"/>
    <w:tmpl w:val="FFF0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"/>
      <w:lvlJc w:val="left"/>
      <w:pPr>
        <w:ind w:left="1440" w:hanging="360"/>
      </w:pPr>
      <w:rPr>
        <w:rFonts w:ascii="Wingdings" w:eastAsia="Aptos" w:hAnsi="Wingdings" w:cs="Apto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C345B"/>
    <w:multiLevelType w:val="multilevel"/>
    <w:tmpl w:val="6F6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2D89F"/>
    <w:multiLevelType w:val="hybridMultilevel"/>
    <w:tmpl w:val="A0A68582"/>
    <w:lvl w:ilvl="0" w:tplc="55C03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8F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0C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61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CB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AB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27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A9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A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71CD1"/>
    <w:multiLevelType w:val="hybridMultilevel"/>
    <w:tmpl w:val="3126CB4C"/>
    <w:lvl w:ilvl="0" w:tplc="DFC2A39E">
      <w:start w:val="5"/>
      <w:numFmt w:val="decimal"/>
      <w:lvlText w:val="%1."/>
      <w:lvlJc w:val="left"/>
      <w:pPr>
        <w:ind w:left="720" w:hanging="360"/>
      </w:pPr>
    </w:lvl>
    <w:lvl w:ilvl="1" w:tplc="82BA781E">
      <w:start w:val="1"/>
      <w:numFmt w:val="lowerLetter"/>
      <w:lvlText w:val="%2."/>
      <w:lvlJc w:val="left"/>
      <w:pPr>
        <w:ind w:left="1440" w:hanging="360"/>
      </w:pPr>
    </w:lvl>
    <w:lvl w:ilvl="2" w:tplc="A904697E">
      <w:start w:val="1"/>
      <w:numFmt w:val="lowerRoman"/>
      <w:lvlText w:val="%3."/>
      <w:lvlJc w:val="right"/>
      <w:pPr>
        <w:ind w:left="2160" w:hanging="180"/>
      </w:pPr>
    </w:lvl>
    <w:lvl w:ilvl="3" w:tplc="A8346748">
      <w:start w:val="1"/>
      <w:numFmt w:val="decimal"/>
      <w:lvlText w:val="%4."/>
      <w:lvlJc w:val="left"/>
      <w:pPr>
        <w:ind w:left="2880" w:hanging="360"/>
      </w:pPr>
    </w:lvl>
    <w:lvl w:ilvl="4" w:tplc="CC882782">
      <w:start w:val="1"/>
      <w:numFmt w:val="lowerLetter"/>
      <w:lvlText w:val="%5."/>
      <w:lvlJc w:val="left"/>
      <w:pPr>
        <w:ind w:left="3600" w:hanging="360"/>
      </w:pPr>
    </w:lvl>
    <w:lvl w:ilvl="5" w:tplc="204670C0">
      <w:start w:val="1"/>
      <w:numFmt w:val="lowerRoman"/>
      <w:lvlText w:val="%6."/>
      <w:lvlJc w:val="right"/>
      <w:pPr>
        <w:ind w:left="4320" w:hanging="180"/>
      </w:pPr>
    </w:lvl>
    <w:lvl w:ilvl="6" w:tplc="F69674F0">
      <w:start w:val="1"/>
      <w:numFmt w:val="decimal"/>
      <w:lvlText w:val="%7."/>
      <w:lvlJc w:val="left"/>
      <w:pPr>
        <w:ind w:left="5040" w:hanging="360"/>
      </w:pPr>
    </w:lvl>
    <w:lvl w:ilvl="7" w:tplc="AC8631F0">
      <w:start w:val="1"/>
      <w:numFmt w:val="lowerLetter"/>
      <w:lvlText w:val="%8."/>
      <w:lvlJc w:val="left"/>
      <w:pPr>
        <w:ind w:left="5760" w:hanging="360"/>
      </w:pPr>
    </w:lvl>
    <w:lvl w:ilvl="8" w:tplc="22DE27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56939"/>
    <w:multiLevelType w:val="multilevel"/>
    <w:tmpl w:val="0FE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375129">
    <w:abstractNumId w:val="8"/>
  </w:num>
  <w:num w:numId="2" w16cid:durableId="208035232">
    <w:abstractNumId w:val="0"/>
  </w:num>
  <w:num w:numId="3" w16cid:durableId="1346517405">
    <w:abstractNumId w:val="7"/>
  </w:num>
  <w:num w:numId="4" w16cid:durableId="657146782">
    <w:abstractNumId w:val="9"/>
  </w:num>
  <w:num w:numId="5" w16cid:durableId="1380588109">
    <w:abstractNumId w:val="6"/>
  </w:num>
  <w:num w:numId="6" w16cid:durableId="1970623294">
    <w:abstractNumId w:val="2"/>
  </w:num>
  <w:num w:numId="7" w16cid:durableId="988049644">
    <w:abstractNumId w:val="3"/>
  </w:num>
  <w:num w:numId="8" w16cid:durableId="338046779">
    <w:abstractNumId w:val="4"/>
  </w:num>
  <w:num w:numId="9" w16cid:durableId="71434551">
    <w:abstractNumId w:val="1"/>
  </w:num>
  <w:num w:numId="10" w16cid:durableId="197055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D4"/>
    <w:rsid w:val="0004357F"/>
    <w:rsid w:val="0011394D"/>
    <w:rsid w:val="001D1D1F"/>
    <w:rsid w:val="00280369"/>
    <w:rsid w:val="00316315"/>
    <w:rsid w:val="003272E4"/>
    <w:rsid w:val="00331CF9"/>
    <w:rsid w:val="00367F50"/>
    <w:rsid w:val="003B5E6C"/>
    <w:rsid w:val="003C6C49"/>
    <w:rsid w:val="003D19DB"/>
    <w:rsid w:val="004062C7"/>
    <w:rsid w:val="004A31B6"/>
    <w:rsid w:val="004C0232"/>
    <w:rsid w:val="00553B34"/>
    <w:rsid w:val="00581928"/>
    <w:rsid w:val="005D2B76"/>
    <w:rsid w:val="005F79D3"/>
    <w:rsid w:val="0060078B"/>
    <w:rsid w:val="006061FB"/>
    <w:rsid w:val="0062474A"/>
    <w:rsid w:val="00663529"/>
    <w:rsid w:val="0067459C"/>
    <w:rsid w:val="007864C9"/>
    <w:rsid w:val="00791384"/>
    <w:rsid w:val="007A1B5F"/>
    <w:rsid w:val="007D7268"/>
    <w:rsid w:val="00814410"/>
    <w:rsid w:val="008E1A87"/>
    <w:rsid w:val="00951A99"/>
    <w:rsid w:val="009A0BD0"/>
    <w:rsid w:val="009D35DF"/>
    <w:rsid w:val="009D3AA9"/>
    <w:rsid w:val="00A17C71"/>
    <w:rsid w:val="00A55C8A"/>
    <w:rsid w:val="00A82A35"/>
    <w:rsid w:val="00B34267"/>
    <w:rsid w:val="00B74494"/>
    <w:rsid w:val="00B85383"/>
    <w:rsid w:val="00BB2546"/>
    <w:rsid w:val="00C80424"/>
    <w:rsid w:val="00CB5D16"/>
    <w:rsid w:val="00CE38D4"/>
    <w:rsid w:val="00D277D4"/>
    <w:rsid w:val="00D361FC"/>
    <w:rsid w:val="00DC1D2A"/>
    <w:rsid w:val="00DC6601"/>
    <w:rsid w:val="00DE0383"/>
    <w:rsid w:val="00E06CFB"/>
    <w:rsid w:val="00E9574E"/>
    <w:rsid w:val="00EB3143"/>
    <w:rsid w:val="00EB43D8"/>
    <w:rsid w:val="00F2392A"/>
    <w:rsid w:val="03422F39"/>
    <w:rsid w:val="03FBD5B0"/>
    <w:rsid w:val="15708C24"/>
    <w:rsid w:val="19CE955E"/>
    <w:rsid w:val="1D241BC3"/>
    <w:rsid w:val="23F10437"/>
    <w:rsid w:val="35937DBC"/>
    <w:rsid w:val="3DD7D2AD"/>
    <w:rsid w:val="49F391C3"/>
    <w:rsid w:val="4B2E5A4D"/>
    <w:rsid w:val="4D6FCCE9"/>
    <w:rsid w:val="4E455F0F"/>
    <w:rsid w:val="54A82694"/>
    <w:rsid w:val="57F61C6D"/>
    <w:rsid w:val="5A5AD1DD"/>
    <w:rsid w:val="5B2B6DB6"/>
    <w:rsid w:val="664823F5"/>
    <w:rsid w:val="6A36B9FE"/>
    <w:rsid w:val="6B2EB016"/>
    <w:rsid w:val="7C0CC9F3"/>
    <w:rsid w:val="7DC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85B86"/>
  <w15:chartTrackingRefBased/>
  <w15:docId w15:val="{9D0A72FF-076F-4AC2-AD42-13774124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3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3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3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3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3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3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3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3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3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3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3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38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38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38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38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38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38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3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3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3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38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38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38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3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38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38D4"/>
    <w:rPr>
      <w:b/>
      <w:bCs/>
      <w:smallCaps/>
      <w:color w:val="0F4761" w:themeColor="accent1" w:themeShade="BF"/>
      <w:spacing w:val="5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44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4494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062C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62C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5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C8A"/>
  </w:style>
  <w:style w:type="paragraph" w:styleId="Fuzeile">
    <w:name w:val="footer"/>
    <w:basedOn w:val="Standard"/>
    <w:link w:val="FuzeileZchn"/>
    <w:uiPriority w:val="99"/>
    <w:unhideWhenUsed/>
    <w:rsid w:val="00A5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tiv-gegen-missbrauch-elkb.de/handbuch-schutzkonzeptentwicklung-in-der-elkb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ktiv-gegen-missbrauch-elkb.de/?sdm_process_download=1&amp;download_id=46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179c8-98d5-41fc-86a5-8c6c5759cba3">
      <Terms xmlns="http://schemas.microsoft.com/office/infopath/2007/PartnerControls"/>
    </lcf76f155ced4ddcb4097134ff3c332f>
    <TaxCatchAll xmlns="f9b6240b-5e0f-43c1-bfa5-2795c4268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4C0A33C13314D81531D9E19C6D7F8" ma:contentTypeVersion="15" ma:contentTypeDescription="Ein neues Dokument erstellen." ma:contentTypeScope="" ma:versionID="7fbea714a3ab8603526cea7770568f0d">
  <xsd:schema xmlns:xsd="http://www.w3.org/2001/XMLSchema" xmlns:xs="http://www.w3.org/2001/XMLSchema" xmlns:p="http://schemas.microsoft.com/office/2006/metadata/properties" xmlns:ns2="ee2179c8-98d5-41fc-86a5-8c6c5759cba3" xmlns:ns3="f9b6240b-5e0f-43c1-bfa5-2795c42684c0" targetNamespace="http://schemas.microsoft.com/office/2006/metadata/properties" ma:root="true" ma:fieldsID="4b60b8c2a31c0affd6ba43ab64137354" ns2:_="" ns3:_="">
    <xsd:import namespace="ee2179c8-98d5-41fc-86a5-8c6c5759cba3"/>
    <xsd:import namespace="f9b6240b-5e0f-43c1-bfa5-2795c426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79c8-98d5-41fc-86a5-8c6c5759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240b-5e0f-43c1-bfa5-2795c42684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8022c2-5074-46eb-b251-abf7088bc279}" ma:internalName="TaxCatchAll" ma:showField="CatchAllData" ma:web="f9b6240b-5e0f-43c1-bfa5-2795c4268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41EE3-789A-407F-8554-2EAF0E111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0DC4B-7115-41D5-AF5F-FD0C1BB37D10}">
  <ds:schemaRefs>
    <ds:schemaRef ds:uri="http://schemas.microsoft.com/office/2006/metadata/properties"/>
    <ds:schemaRef ds:uri="http://schemas.microsoft.com/office/infopath/2007/PartnerControls"/>
    <ds:schemaRef ds:uri="ee2179c8-98d5-41fc-86a5-8c6c5759cba3"/>
    <ds:schemaRef ds:uri="f9b6240b-5e0f-43c1-bfa5-2795c42684c0"/>
  </ds:schemaRefs>
</ds:datastoreItem>
</file>

<file path=customXml/itemProps3.xml><?xml version="1.0" encoding="utf-8"?>
<ds:datastoreItem xmlns:ds="http://schemas.openxmlformats.org/officeDocument/2006/customXml" ds:itemID="{870B5095-958A-4F07-825B-E55C5B488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179c8-98d5-41fc-86a5-8c6c5759cba3"/>
    <ds:schemaRef ds:uri="f9b6240b-5e0f-43c1-bfa5-2795c426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Lucke Marlene</dc:creator>
  <cp:keywords/>
  <dc:description/>
  <cp:lastModifiedBy>Lucke Andreas</cp:lastModifiedBy>
  <cp:revision>50</cp:revision>
  <dcterms:created xsi:type="dcterms:W3CDTF">2025-01-15T15:36:00Z</dcterms:created>
  <dcterms:modified xsi:type="dcterms:W3CDTF">2025-02-28T08:14:00Z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0x010100A4A4C0A33C13314D81531D9E19C6D7F8</vt:lpwstr>
  </property>
  <property fmtid="{D5CDD505-2E9C-101B-9397-08002B2CF9AE}" pid="3" name="MediaServiceImageTags">
    <vt:lpwstr/>
  </property>
</Properties>
</file>