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2ABF0" w14:textId="77777777" w:rsidR="0005108E" w:rsidRPr="00F170DC" w:rsidRDefault="002C0A87">
      <w:pPr>
        <w:pStyle w:val="TabelleInhaltlinksbndigTabellen"/>
        <w:rPr>
          <w:rFonts w:asciiTheme="minorHAnsi" w:hAnsiTheme="minorHAnsi" w:cstheme="minorHAnsi"/>
          <w:b/>
          <w:sz w:val="40"/>
          <w:szCs w:val="40"/>
        </w:rPr>
      </w:pPr>
      <w:r w:rsidRPr="00F170DC">
        <w:rPr>
          <w:rFonts w:asciiTheme="minorHAnsi" w:hAnsiTheme="minorHAnsi" w:cstheme="minorHAnsi"/>
          <w:b/>
          <w:sz w:val="40"/>
          <w:szCs w:val="40"/>
        </w:rPr>
        <w:t>Anhang 5</w:t>
      </w:r>
    </w:p>
    <w:p w14:paraId="2D2B0479" w14:textId="77777777" w:rsidR="0005108E" w:rsidRPr="00F170DC" w:rsidRDefault="0005108E">
      <w:pPr>
        <w:rPr>
          <w:rFonts w:asciiTheme="minorHAnsi" w:hAnsiTheme="minorHAnsi" w:cstheme="minorHAnsi"/>
          <w:sz w:val="40"/>
          <w:szCs w:val="40"/>
        </w:rPr>
      </w:pPr>
    </w:p>
    <w:tbl>
      <w:tblPr>
        <w:tblStyle w:val="Tabellenraster"/>
        <w:tblpPr w:leftFromText="141" w:rightFromText="141" w:horzAnchor="margin" w:tblpY="1110"/>
        <w:tblW w:w="9012" w:type="dxa"/>
        <w:tblLayout w:type="fixed"/>
        <w:tblLook w:val="04A0" w:firstRow="1" w:lastRow="0" w:firstColumn="1" w:lastColumn="0" w:noHBand="0" w:noVBand="1"/>
      </w:tblPr>
      <w:tblGrid>
        <w:gridCol w:w="9012"/>
      </w:tblGrid>
      <w:tr w:rsidR="0005108E" w:rsidRPr="00F170DC" w14:paraId="32CA0827" w14:textId="77777777">
        <w:tc>
          <w:tcPr>
            <w:tcW w:w="9012" w:type="dxa"/>
            <w:tcBorders>
              <w:top w:val="single" w:sz="24" w:space="0" w:color="C8B9D8"/>
              <w:left w:val="single" w:sz="24" w:space="0" w:color="C8B9D8"/>
              <w:bottom w:val="single" w:sz="24" w:space="0" w:color="C8B9D8"/>
              <w:right w:val="single" w:sz="24" w:space="0" w:color="C8B9D8"/>
            </w:tcBorders>
          </w:tcPr>
          <w:p w14:paraId="66576EE5" w14:textId="77777777" w:rsidR="0005108E" w:rsidRPr="00F170DC" w:rsidRDefault="002C0A87">
            <w:pPr>
              <w:rPr>
                <w:rFonts w:asciiTheme="minorHAnsi" w:hAnsiTheme="minorHAnsi" w:cstheme="minorHAnsi"/>
              </w:rPr>
            </w:pPr>
            <w:r w:rsidRPr="00F170DC">
              <w:rPr>
                <w:rFonts w:asciiTheme="minorHAnsi" w:eastAsia="Calibri" w:hAnsiTheme="minorHAnsi" w:cstheme="minorHAnsi"/>
                <w:noProof/>
              </w:rPr>
              <w:drawing>
                <wp:inline distT="0" distB="0" distL="0" distR="0" wp14:anchorId="5D88BEE2" wp14:editId="620FD3F8">
                  <wp:extent cx="238760" cy="238760"/>
                  <wp:effectExtent l="0" t="0" r="0" b="0"/>
                  <wp:docPr id="1" name="Grafik 1" descr="Informati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nformationen mit einfarbiger Füllung"/>
                          <pic:cNvPicPr>
                            <a:picLocks noChangeAspect="1" noChangeArrowheads="1"/>
                          </pic:cNvPicPr>
                        </pic:nvPicPr>
                        <pic:blipFill>
                          <a:blip r:embed="rId11"/>
                          <a:stretch>
                            <a:fillRect/>
                          </a:stretch>
                        </pic:blipFill>
                        <pic:spPr bwMode="auto">
                          <a:xfrm>
                            <a:off x="0" y="0"/>
                            <a:ext cx="238760" cy="238760"/>
                          </a:xfrm>
                          <a:prstGeom prst="rect">
                            <a:avLst/>
                          </a:prstGeom>
                        </pic:spPr>
                      </pic:pic>
                    </a:graphicData>
                  </a:graphic>
                </wp:inline>
              </w:drawing>
            </w:r>
            <w:r w:rsidRPr="00F170DC">
              <w:rPr>
                <w:rFonts w:asciiTheme="minorHAnsi" w:eastAsia="Calibri" w:hAnsiTheme="minorHAnsi" w:cstheme="minorHAnsi"/>
              </w:rPr>
              <w:t xml:space="preserve"> Wichtiger Hinweis:</w:t>
            </w:r>
          </w:p>
          <w:p w14:paraId="43463855" w14:textId="77777777" w:rsidR="0005108E" w:rsidRPr="00F170DC" w:rsidRDefault="002C0A87">
            <w:pPr>
              <w:rPr>
                <w:rFonts w:asciiTheme="minorHAnsi" w:hAnsiTheme="minorHAnsi" w:cstheme="minorHAnsi"/>
              </w:rPr>
            </w:pPr>
            <w:r w:rsidRPr="00F170DC">
              <w:rPr>
                <w:rFonts w:asciiTheme="minorHAnsi" w:eastAsia="Calibri" w:hAnsiTheme="minorHAnsi" w:cstheme="minorHAnsi"/>
              </w:rPr>
              <w:t>Bei diesem Text handelt es sich um einen Beispieltext. Viele Formulierungen sind als Empfehlungen oder Anregungen zu verstehen. Der Text muss individuell auf die Rahmenbedingungen der eigenen Kirchengemeinde (Dekanatsbezirk, Einrichtung) angepasst werden. Dabei ist darauf zu achten, dass nicht eine unrealistische Maximalforderung beschrieben wird, sondern alltagstaugliche Regelungen, die zu Ihren Bedingungen vor Ort passen.</w:t>
            </w:r>
          </w:p>
          <w:p w14:paraId="77EBF95B" w14:textId="77777777" w:rsidR="0005108E" w:rsidRPr="00F170DC" w:rsidRDefault="0005108E">
            <w:pPr>
              <w:rPr>
                <w:rFonts w:asciiTheme="minorHAnsi" w:eastAsia="Calibri" w:hAnsiTheme="minorHAnsi" w:cstheme="minorHAnsi"/>
              </w:rPr>
            </w:pPr>
          </w:p>
        </w:tc>
      </w:tr>
    </w:tbl>
    <w:p w14:paraId="364521FD" w14:textId="77777777" w:rsidR="0005108E" w:rsidRPr="00F170DC" w:rsidRDefault="002C0A87">
      <w:pPr>
        <w:pStyle w:val="TabelleInhaltlinksbndigTabellen"/>
        <w:rPr>
          <w:rFonts w:asciiTheme="minorHAnsi" w:hAnsiTheme="minorHAnsi" w:cstheme="minorHAnsi"/>
          <w:b/>
          <w:sz w:val="40"/>
          <w:szCs w:val="40"/>
        </w:rPr>
      </w:pPr>
      <w:r w:rsidRPr="00F170DC">
        <w:rPr>
          <w:rFonts w:asciiTheme="minorHAnsi" w:hAnsiTheme="minorHAnsi" w:cstheme="minorHAnsi"/>
          <w:b/>
          <w:sz w:val="40"/>
          <w:szCs w:val="40"/>
        </w:rPr>
        <w:t>Beispieltext Präventives Personalmanagement</w:t>
      </w:r>
    </w:p>
    <w:p w14:paraId="1535B151" w14:textId="77777777" w:rsidR="0005108E" w:rsidRPr="00F170DC" w:rsidRDefault="0005108E">
      <w:pPr>
        <w:pStyle w:val="TabelleInhaltlinksbndigTabellen"/>
        <w:rPr>
          <w:rFonts w:asciiTheme="minorHAnsi" w:hAnsiTheme="minorHAnsi" w:cstheme="minorHAnsi"/>
          <w:sz w:val="24"/>
          <w:szCs w:val="24"/>
        </w:rPr>
      </w:pPr>
    </w:p>
    <w:p w14:paraId="7EED6E25" w14:textId="77777777" w:rsidR="0005108E" w:rsidRPr="00F170DC" w:rsidRDefault="002C0A87">
      <w:pPr>
        <w:pStyle w:val="TabelleInhaltlinksbndigTabellen"/>
        <w:rPr>
          <w:rFonts w:asciiTheme="minorHAnsi" w:hAnsiTheme="minorHAnsi" w:cstheme="minorHAnsi"/>
          <w:sz w:val="24"/>
          <w:szCs w:val="24"/>
        </w:rPr>
      </w:pPr>
      <w:r w:rsidRPr="00F170DC">
        <w:rPr>
          <w:rFonts w:asciiTheme="minorHAnsi" w:hAnsiTheme="minorHAnsi" w:cstheme="minorHAnsi"/>
          <w:sz w:val="24"/>
          <w:szCs w:val="24"/>
        </w:rPr>
        <w:t>Wir haben ein geregeltes Einstellungsverfahren für Hauptberufliche, sowie ein Auswahl- und Einarbeitungsverfahren für Ehrenamtliche.</w:t>
      </w:r>
    </w:p>
    <w:p w14:paraId="75A77594" w14:textId="77777777" w:rsidR="0005108E" w:rsidRPr="00F170DC" w:rsidRDefault="0005108E">
      <w:pPr>
        <w:pStyle w:val="TabelleInhaltlinksbndigTabellen"/>
        <w:rPr>
          <w:rFonts w:asciiTheme="minorHAnsi" w:hAnsiTheme="minorHAnsi" w:cstheme="minorHAnsi"/>
          <w:sz w:val="24"/>
          <w:szCs w:val="24"/>
        </w:rPr>
      </w:pPr>
    </w:p>
    <w:p w14:paraId="34569D96" w14:textId="22814978" w:rsidR="0005108E" w:rsidRPr="00F170DC" w:rsidRDefault="002C0A87">
      <w:pPr>
        <w:pStyle w:val="TabelleInhaltlinksbndigTabellen"/>
        <w:rPr>
          <w:rFonts w:asciiTheme="minorHAnsi" w:hAnsiTheme="minorHAnsi" w:cstheme="minorHAnsi"/>
          <w:b/>
          <w:sz w:val="24"/>
          <w:szCs w:val="24"/>
        </w:rPr>
      </w:pPr>
      <w:r w:rsidRPr="00F170DC">
        <w:rPr>
          <w:rFonts w:asciiTheme="minorHAnsi" w:hAnsiTheme="minorHAnsi" w:cstheme="minorHAnsi"/>
          <w:b/>
          <w:sz w:val="24"/>
          <w:szCs w:val="24"/>
        </w:rPr>
        <w:t>Das Bewerbungs- und Einstellungsverfahren für hauptberuflich</w:t>
      </w:r>
      <w:r w:rsidR="006312C2" w:rsidRPr="00F170DC">
        <w:rPr>
          <w:rFonts w:asciiTheme="minorHAnsi" w:hAnsiTheme="minorHAnsi" w:cstheme="minorHAnsi"/>
          <w:b/>
          <w:sz w:val="24"/>
          <w:szCs w:val="24"/>
        </w:rPr>
        <w:t>e</w:t>
      </w:r>
      <w:r w:rsidRPr="00F170DC">
        <w:rPr>
          <w:rFonts w:asciiTheme="minorHAnsi" w:hAnsiTheme="minorHAnsi" w:cstheme="minorHAnsi"/>
          <w:b/>
          <w:sz w:val="24"/>
          <w:szCs w:val="24"/>
        </w:rPr>
        <w:t xml:space="preserve"> Mitarbeitende:</w:t>
      </w:r>
    </w:p>
    <w:p w14:paraId="79E84FD7" w14:textId="77777777" w:rsidR="0005108E" w:rsidRPr="00F170DC" w:rsidRDefault="0005108E">
      <w:pPr>
        <w:pStyle w:val="TabelleInhaltlinksbndigTabellen"/>
        <w:rPr>
          <w:rFonts w:asciiTheme="minorHAnsi" w:hAnsiTheme="minorHAnsi" w:cstheme="minorHAnsi"/>
          <w:sz w:val="24"/>
          <w:szCs w:val="24"/>
        </w:rPr>
      </w:pPr>
    </w:p>
    <w:p w14:paraId="604BEED4" w14:textId="77777777"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Im Bewerbungsgespräch wird ein professioneller Umgang mit Nähe und Distanz, sowie mit Fehlverhalten, Macht und sexualisierter Gewalt angesprochen. Die Bewerber*innen werden zu ihrer Einschätzung und Haltung zum Umgang mit Vermutungen und Vorfällen sexualisierter Gewalt befragt.</w:t>
      </w:r>
    </w:p>
    <w:p w14:paraId="5C162171" w14:textId="5ED80A9F" w:rsidR="0005108E" w:rsidRPr="00F170DC" w:rsidRDefault="002C0A87" w:rsidP="006312C2">
      <w:pPr>
        <w:pStyle w:val="TabelleInhaltlinksbndigTabellen"/>
        <w:numPr>
          <w:ilvl w:val="0"/>
          <w:numId w:val="6"/>
        </w:numPr>
        <w:rPr>
          <w:rFonts w:asciiTheme="minorHAnsi" w:hAnsiTheme="minorHAnsi" w:cstheme="minorHAnsi"/>
          <w:strike/>
          <w:sz w:val="24"/>
          <w:szCs w:val="24"/>
        </w:rPr>
      </w:pPr>
      <w:r w:rsidRPr="00F170DC">
        <w:rPr>
          <w:rFonts w:asciiTheme="minorHAnsi" w:hAnsiTheme="minorHAnsi" w:cstheme="minorHAnsi"/>
          <w:sz w:val="24"/>
          <w:szCs w:val="24"/>
        </w:rPr>
        <w:t xml:space="preserve">Fallen Lücken im Lebenslauf oder häufige Wechsel der Beschäftigung auf, wird nach den Gründen gefragt. </w:t>
      </w:r>
    </w:p>
    <w:p w14:paraId="580DD181" w14:textId="56B09269"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Im Einstellungsgespräch werden Schutzkonzept und Leitbild vorgelegt und in Grundzügen besprochen. Die genauere Besprechung folgt in der Einarbeitungsphase. Die Mitarbeite</w:t>
      </w:r>
      <w:r w:rsidR="00E7470C" w:rsidRPr="00F170DC">
        <w:rPr>
          <w:rFonts w:asciiTheme="minorHAnsi" w:hAnsiTheme="minorHAnsi" w:cstheme="minorHAnsi"/>
          <w:sz w:val="24"/>
          <w:szCs w:val="24"/>
        </w:rPr>
        <w:t>r</w:t>
      </w:r>
      <w:r w:rsidRPr="00F170DC">
        <w:rPr>
          <w:rFonts w:asciiTheme="minorHAnsi" w:hAnsiTheme="minorHAnsi" w:cstheme="minorHAnsi"/>
          <w:sz w:val="24"/>
          <w:szCs w:val="24"/>
        </w:rPr>
        <w:t>vertretung wird in die Bewerbungs- und Einstellungsphase einbez</w:t>
      </w:r>
      <w:r w:rsidR="00E91312" w:rsidRPr="00F170DC">
        <w:rPr>
          <w:rFonts w:asciiTheme="minorHAnsi" w:hAnsiTheme="minorHAnsi" w:cstheme="minorHAnsi"/>
          <w:sz w:val="24"/>
          <w:szCs w:val="24"/>
        </w:rPr>
        <w:t>o</w:t>
      </w:r>
      <w:r w:rsidRPr="00F170DC">
        <w:rPr>
          <w:rFonts w:asciiTheme="minorHAnsi" w:hAnsiTheme="minorHAnsi" w:cstheme="minorHAnsi"/>
          <w:sz w:val="24"/>
          <w:szCs w:val="24"/>
        </w:rPr>
        <w:t>gen.</w:t>
      </w:r>
      <w:r w:rsidRPr="00F170DC">
        <w:rPr>
          <w:rFonts w:asciiTheme="minorHAnsi" w:hAnsiTheme="minorHAnsi" w:cstheme="minorHAnsi"/>
          <w:color w:val="FF011B"/>
          <w:sz w:val="24"/>
          <w:szCs w:val="24"/>
        </w:rPr>
        <w:t xml:space="preserve"> </w:t>
      </w:r>
      <w:r w:rsidRPr="00F170DC">
        <w:rPr>
          <w:rFonts w:asciiTheme="minorHAnsi" w:hAnsiTheme="minorHAnsi" w:cstheme="minorHAnsi"/>
          <w:sz w:val="24"/>
          <w:szCs w:val="24"/>
        </w:rPr>
        <w:t>Sie kann direkt an Gesprächen teilnehmen oder sie wird durch Dokumentation und Protokolle informiert.</w:t>
      </w:r>
    </w:p>
    <w:p w14:paraId="252B1975" w14:textId="3913DE03"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Der Verhaltenskodex wird den Bewerber*innen schon vor dem Einstellungsgespräch ausgehändigt. Im Einstellungsgespräch unterschreibt der*die neue Mitarbeitende d</w:t>
      </w:r>
      <w:r w:rsidR="006312C2" w:rsidRPr="00F170DC">
        <w:rPr>
          <w:rFonts w:asciiTheme="minorHAnsi" w:hAnsiTheme="minorHAnsi" w:cstheme="minorHAnsi"/>
          <w:sz w:val="24"/>
          <w:szCs w:val="24"/>
        </w:rPr>
        <w:t>en Verhaltenskodex</w:t>
      </w:r>
      <w:r w:rsidRPr="00F170DC">
        <w:rPr>
          <w:rFonts w:asciiTheme="minorHAnsi" w:hAnsiTheme="minorHAnsi" w:cstheme="minorHAnsi"/>
          <w:sz w:val="24"/>
          <w:szCs w:val="24"/>
        </w:rPr>
        <w:t>.</w:t>
      </w:r>
    </w:p>
    <w:p w14:paraId="017C5DF2" w14:textId="77777777" w:rsidR="0005108E" w:rsidRPr="00F170DC" w:rsidRDefault="002C0A87">
      <w:pPr>
        <w:pStyle w:val="Listenabsatz"/>
        <w:numPr>
          <w:ilvl w:val="0"/>
          <w:numId w:val="2"/>
        </w:numPr>
        <w:rPr>
          <w:rFonts w:asciiTheme="minorHAnsi" w:hAnsiTheme="minorHAnsi" w:cstheme="minorHAnsi"/>
          <w:sz w:val="24"/>
          <w:szCs w:val="24"/>
        </w:rPr>
      </w:pPr>
      <w:r w:rsidRPr="00F170DC">
        <w:rPr>
          <w:rFonts w:asciiTheme="minorHAnsi" w:hAnsiTheme="minorHAnsi" w:cstheme="minorHAnsi"/>
          <w:sz w:val="24"/>
          <w:szCs w:val="24"/>
        </w:rPr>
        <w:t>Die Vorlage des erweiterten polizeilichen Führungszeugnisses erfolgt vor Arbeitsbeginn und wird alle fünf Jahre überprüft.</w:t>
      </w:r>
    </w:p>
    <w:p w14:paraId="1B2CC87C" w14:textId="77777777" w:rsidR="0005108E" w:rsidRPr="00F170DC" w:rsidRDefault="002C0A87">
      <w:pPr>
        <w:pStyle w:val="Listenabsatz"/>
        <w:numPr>
          <w:ilvl w:val="0"/>
          <w:numId w:val="2"/>
        </w:numPr>
        <w:rPr>
          <w:rFonts w:asciiTheme="minorHAnsi" w:hAnsiTheme="minorHAnsi" w:cstheme="minorHAnsi"/>
          <w:sz w:val="24"/>
          <w:szCs w:val="24"/>
        </w:rPr>
      </w:pPr>
      <w:r w:rsidRPr="00F170DC">
        <w:rPr>
          <w:rFonts w:asciiTheme="minorHAnsi" w:hAnsiTheme="minorHAnsi" w:cstheme="minorHAnsi"/>
          <w:sz w:val="24"/>
          <w:szCs w:val="24"/>
        </w:rPr>
        <w:t>Die Teilnahme an der Basisschulung zur Prävention sexualisierter Gewalt erfolgt im ersten Dienstjahr, sofern kein aktuelles Teilnahmezertifikat vorliegt.</w:t>
      </w:r>
    </w:p>
    <w:p w14:paraId="20140009" w14:textId="77777777" w:rsidR="0005108E" w:rsidRPr="00F170DC" w:rsidRDefault="0005108E">
      <w:pPr>
        <w:rPr>
          <w:rFonts w:asciiTheme="minorHAnsi" w:hAnsiTheme="minorHAnsi" w:cstheme="minorHAnsi"/>
          <w:sz w:val="24"/>
          <w:szCs w:val="24"/>
        </w:rPr>
      </w:pPr>
    </w:p>
    <w:p w14:paraId="507062AB" w14:textId="77777777" w:rsidR="0005108E" w:rsidRPr="00F170DC" w:rsidRDefault="002C0A87">
      <w:pPr>
        <w:pStyle w:val="TabelleInhaltlinksbndigTabellen"/>
        <w:rPr>
          <w:rFonts w:asciiTheme="minorHAnsi" w:hAnsiTheme="minorHAnsi" w:cstheme="minorHAnsi"/>
          <w:b/>
          <w:sz w:val="24"/>
          <w:szCs w:val="24"/>
        </w:rPr>
      </w:pPr>
      <w:r w:rsidRPr="00F170DC">
        <w:rPr>
          <w:rFonts w:asciiTheme="minorHAnsi" w:hAnsiTheme="minorHAnsi" w:cstheme="minorHAnsi"/>
          <w:b/>
          <w:sz w:val="24"/>
          <w:szCs w:val="24"/>
        </w:rPr>
        <w:t>Das Auswahl- und Einarbeitungsverfahren für ehrenamtlich Mitarbeitende</w:t>
      </w:r>
    </w:p>
    <w:p w14:paraId="6C42BB57" w14:textId="77777777" w:rsidR="0005108E" w:rsidRPr="00F170DC" w:rsidRDefault="002C0A87">
      <w:pPr>
        <w:pStyle w:val="TabelleInhaltlinksbndigTabellen"/>
        <w:rPr>
          <w:rFonts w:asciiTheme="minorHAnsi" w:hAnsiTheme="minorHAnsi" w:cstheme="minorHAnsi"/>
          <w:sz w:val="24"/>
          <w:szCs w:val="24"/>
        </w:rPr>
      </w:pPr>
      <w:r w:rsidRPr="00F170DC">
        <w:rPr>
          <w:rFonts w:asciiTheme="minorHAnsi" w:hAnsiTheme="minorHAnsi" w:cstheme="minorHAnsi"/>
          <w:sz w:val="24"/>
          <w:szCs w:val="24"/>
        </w:rPr>
        <w:t>Auch für die Beschäftigung von ehrenamtlichen Mitarbeitenden haben wir ein geregeltes Auswahl- und Einarbeitungsverfahren.</w:t>
      </w:r>
    </w:p>
    <w:p w14:paraId="5719E182" w14:textId="77777777"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 xml:space="preserve">Im Erstgespräch werden die Motivation, die Kompetenzen und die persönliche Eignung der am Ehrenamt interessierten Person für die angestrebte Tätigkeit erfragt. </w:t>
      </w:r>
    </w:p>
    <w:p w14:paraId="16ED0E2C" w14:textId="77777777"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lastRenderedPageBreak/>
        <w:t xml:space="preserve">Der Umgang mit Nähe und Distanz, sowie mit Fehlverhalten, Macht und sexualisierter Gewalt wird angesprochen. Die Interessierten werden zu ihrer Einschätzung und Haltung zum Umgang mit Vermutungen und Vorfällen sexualisierter Gewalt befragt. </w:t>
      </w:r>
    </w:p>
    <w:p w14:paraId="1F456E93" w14:textId="77777777"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Ebenfalls im Erstgespräch werden Schutzkonzept und Leitbild vorgelegt und in Grundzügen besprochen. Die genauere Besprechung folgt in der Einarbeitungsphase.</w:t>
      </w:r>
    </w:p>
    <w:p w14:paraId="45AFC6E8" w14:textId="677D0BC3"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Der Verhaltenskodex wird den Interessierten ausgehändigt. Vor der ersten Beschäftigung im Ehrenamt unterschreibt der*die neue Mitarbeitende d</w:t>
      </w:r>
      <w:r w:rsidR="006312C2" w:rsidRPr="00F170DC">
        <w:rPr>
          <w:rFonts w:asciiTheme="minorHAnsi" w:hAnsiTheme="minorHAnsi" w:cstheme="minorHAnsi"/>
          <w:sz w:val="24"/>
          <w:szCs w:val="24"/>
        </w:rPr>
        <w:t>en Verhaltenskodex</w:t>
      </w:r>
      <w:r w:rsidRPr="00F170DC">
        <w:rPr>
          <w:rFonts w:asciiTheme="minorHAnsi" w:hAnsiTheme="minorHAnsi" w:cstheme="minorHAnsi"/>
          <w:sz w:val="24"/>
          <w:szCs w:val="24"/>
        </w:rPr>
        <w:t>.</w:t>
      </w:r>
    </w:p>
    <w:p w14:paraId="036E9364" w14:textId="77777777"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In den ersten sechs Monaten der Beschäftigung (Einarbeitungsphase) wird der*die neue Ehrenamtliche durch Hauptberufliche oder erfahrene Ehrenamtliche begleitet.</w:t>
      </w:r>
    </w:p>
    <w:p w14:paraId="44192664" w14:textId="77777777" w:rsidR="0005108E" w:rsidRPr="00F170DC" w:rsidRDefault="002C0A87">
      <w:pPr>
        <w:pStyle w:val="TabelleInhaltlinksbndigTabellen"/>
        <w:numPr>
          <w:ilvl w:val="0"/>
          <w:numId w:val="2"/>
        </w:numPr>
        <w:rPr>
          <w:rFonts w:asciiTheme="minorHAnsi" w:hAnsiTheme="minorHAnsi" w:cstheme="minorHAnsi"/>
          <w:sz w:val="24"/>
          <w:szCs w:val="24"/>
        </w:rPr>
      </w:pPr>
      <w:r w:rsidRPr="00F170DC">
        <w:rPr>
          <w:rFonts w:asciiTheme="minorHAnsi" w:hAnsiTheme="minorHAnsi" w:cstheme="minorHAnsi"/>
          <w:sz w:val="24"/>
          <w:szCs w:val="24"/>
        </w:rPr>
        <w:t>Je nach Art, Intensität und Dauer der Beschäftigung nimmt der*die Ehrenamtliche im ersten Jahr an einer Basisschulung teil und belegt das über ein Zertifikat.</w:t>
      </w:r>
    </w:p>
    <w:p w14:paraId="13E2939C" w14:textId="77777777" w:rsidR="0005108E" w:rsidRPr="00F170DC" w:rsidRDefault="002C0A87">
      <w:pPr>
        <w:pStyle w:val="Listenabsatz"/>
        <w:numPr>
          <w:ilvl w:val="0"/>
          <w:numId w:val="3"/>
        </w:numPr>
        <w:rPr>
          <w:rFonts w:asciiTheme="minorHAnsi" w:hAnsiTheme="minorHAnsi" w:cstheme="minorHAnsi"/>
          <w:sz w:val="24"/>
          <w:szCs w:val="24"/>
        </w:rPr>
      </w:pPr>
      <w:r w:rsidRPr="00F170DC">
        <w:rPr>
          <w:rFonts w:asciiTheme="minorHAnsi" w:hAnsiTheme="minorHAnsi" w:cstheme="minorHAnsi"/>
          <w:sz w:val="24"/>
          <w:szCs w:val="24"/>
        </w:rPr>
        <w:t xml:space="preserve">Je nach Art, Intensität und Dauer der vorgesehenen Tätigkeiten wird bewertet, ob die Vorlage des erweiterten Führungszeugnisses notwendig ist. Zwei Beispiele </w:t>
      </w:r>
      <w:r w:rsidRPr="00F170DC">
        <w:rPr>
          <w:rFonts w:asciiTheme="minorHAnsi" w:hAnsiTheme="minorHAnsi" w:cstheme="minorHAnsi"/>
          <w:i/>
          <w:iCs/>
          <w:sz w:val="24"/>
          <w:szCs w:val="24"/>
        </w:rPr>
        <w:t>(bitte nach Bedarf ändern bzw. ausführen):</w:t>
      </w:r>
    </w:p>
    <w:p w14:paraId="764593DF" w14:textId="77777777" w:rsidR="0005108E" w:rsidRPr="00F170DC" w:rsidRDefault="0005108E">
      <w:pPr>
        <w:rPr>
          <w:rFonts w:asciiTheme="minorHAnsi" w:hAnsiTheme="minorHAnsi" w:cstheme="minorHAnsi"/>
          <w:sz w:val="20"/>
        </w:rPr>
      </w:pPr>
    </w:p>
    <w:p w14:paraId="6646C7CC" w14:textId="77777777" w:rsidR="0005108E" w:rsidRPr="00F170DC" w:rsidRDefault="002C0A87">
      <w:pPr>
        <w:pStyle w:val="Listenabsatz"/>
        <w:numPr>
          <w:ilvl w:val="0"/>
          <w:numId w:val="1"/>
        </w:numPr>
        <w:rPr>
          <w:rFonts w:asciiTheme="minorHAnsi" w:hAnsiTheme="minorHAnsi" w:cstheme="minorHAnsi"/>
          <w:i/>
          <w:iCs/>
          <w:sz w:val="24"/>
          <w:szCs w:val="24"/>
        </w:rPr>
      </w:pPr>
      <w:r w:rsidRPr="00F170DC">
        <w:rPr>
          <w:rFonts w:asciiTheme="minorHAnsi" w:hAnsiTheme="minorHAnsi" w:cstheme="minorHAnsi"/>
          <w:i/>
          <w:iCs/>
          <w:sz w:val="24"/>
          <w:szCs w:val="24"/>
        </w:rPr>
        <w:t>In unserer Kirchengemeinde ist die Vorlage des erweiterten Führungszeugnisses vor der Teilnahme an Jugendfreizeiten notwendig.</w:t>
      </w:r>
    </w:p>
    <w:p w14:paraId="446BCBA1" w14:textId="77777777" w:rsidR="0005108E" w:rsidRPr="00F170DC" w:rsidRDefault="002C0A87">
      <w:pPr>
        <w:pStyle w:val="Listenabsatz"/>
        <w:numPr>
          <w:ilvl w:val="0"/>
          <w:numId w:val="1"/>
        </w:numPr>
        <w:rPr>
          <w:rFonts w:asciiTheme="minorHAnsi" w:hAnsiTheme="minorHAnsi" w:cstheme="minorHAnsi"/>
          <w:i/>
          <w:iCs/>
          <w:sz w:val="24"/>
          <w:szCs w:val="24"/>
        </w:rPr>
      </w:pPr>
      <w:r w:rsidRPr="00F170DC">
        <w:rPr>
          <w:rFonts w:asciiTheme="minorHAnsi" w:hAnsiTheme="minorHAnsi" w:cstheme="minorHAnsi"/>
          <w:i/>
          <w:iCs/>
          <w:sz w:val="24"/>
          <w:szCs w:val="24"/>
        </w:rPr>
        <w:t>Bei gelegentlicher Beteiligung, wie z.B. an der Ausgabe des Kaffees nach dem Gottesdienst, ist die Vorlage nicht notwendig.</w:t>
      </w:r>
    </w:p>
    <w:p w14:paraId="766FB641" w14:textId="77777777" w:rsidR="0005108E" w:rsidRPr="00F170DC" w:rsidRDefault="0005108E">
      <w:pPr>
        <w:pStyle w:val="Listenabsatz"/>
        <w:ind w:left="1068"/>
        <w:rPr>
          <w:rFonts w:asciiTheme="minorHAnsi" w:hAnsiTheme="minorHAnsi" w:cstheme="minorHAnsi"/>
          <w:sz w:val="24"/>
          <w:szCs w:val="24"/>
        </w:rPr>
      </w:pPr>
    </w:p>
    <w:p w14:paraId="36AFC27E" w14:textId="77777777" w:rsidR="0005108E" w:rsidRPr="00F170DC" w:rsidRDefault="002C0A87">
      <w:pPr>
        <w:rPr>
          <w:rFonts w:asciiTheme="minorHAnsi" w:hAnsiTheme="minorHAnsi" w:cstheme="minorHAnsi"/>
          <w:b/>
          <w:sz w:val="24"/>
          <w:szCs w:val="24"/>
        </w:rPr>
      </w:pPr>
      <w:r w:rsidRPr="00F170DC">
        <w:rPr>
          <w:rFonts w:asciiTheme="minorHAnsi" w:hAnsiTheme="minorHAnsi" w:cstheme="minorHAnsi"/>
          <w:b/>
          <w:sz w:val="24"/>
          <w:szCs w:val="24"/>
        </w:rPr>
        <w:t>Dokumentation</w:t>
      </w:r>
    </w:p>
    <w:p w14:paraId="581F5409" w14:textId="3C822E61" w:rsidR="0005108E" w:rsidRPr="00F170DC" w:rsidRDefault="002C0A87">
      <w:pPr>
        <w:rPr>
          <w:rFonts w:asciiTheme="minorHAnsi" w:hAnsiTheme="minorHAnsi" w:cstheme="minorHAnsi"/>
          <w:sz w:val="24"/>
          <w:szCs w:val="24"/>
        </w:rPr>
      </w:pPr>
      <w:r w:rsidRPr="00F170DC">
        <w:rPr>
          <w:rFonts w:asciiTheme="minorHAnsi" w:hAnsiTheme="minorHAnsi" w:cstheme="minorHAnsi"/>
          <w:sz w:val="24"/>
          <w:szCs w:val="24"/>
        </w:rPr>
        <w:t>Die Dokumentation der oben beschriebenen Erfordernisse wird in der Personalakte bzw. Ehrenamtsakte abgelegt:</w:t>
      </w:r>
    </w:p>
    <w:p w14:paraId="44E7D0CF" w14:textId="356934AA" w:rsidR="0005108E" w:rsidRPr="00F170DC" w:rsidRDefault="002C0A87">
      <w:pPr>
        <w:pStyle w:val="Listenabsatz"/>
        <w:numPr>
          <w:ilvl w:val="0"/>
          <w:numId w:val="3"/>
        </w:numPr>
        <w:spacing w:after="160" w:line="254" w:lineRule="auto"/>
        <w:rPr>
          <w:rFonts w:asciiTheme="minorHAnsi" w:hAnsiTheme="minorHAnsi" w:cstheme="minorHAnsi"/>
          <w:sz w:val="24"/>
          <w:szCs w:val="24"/>
        </w:rPr>
      </w:pPr>
      <w:r w:rsidRPr="00F170DC">
        <w:rPr>
          <w:rFonts w:asciiTheme="minorHAnsi" w:hAnsiTheme="minorHAnsi" w:cstheme="minorHAnsi"/>
          <w:sz w:val="24"/>
          <w:szCs w:val="24"/>
        </w:rPr>
        <w:t>d</w:t>
      </w:r>
      <w:r w:rsidR="006312C2" w:rsidRPr="00F170DC">
        <w:rPr>
          <w:rFonts w:asciiTheme="minorHAnsi" w:hAnsiTheme="minorHAnsi" w:cstheme="minorHAnsi"/>
          <w:sz w:val="24"/>
          <w:szCs w:val="24"/>
        </w:rPr>
        <w:t>er</w:t>
      </w:r>
      <w:r w:rsidRPr="00F170DC">
        <w:rPr>
          <w:rFonts w:asciiTheme="minorHAnsi" w:hAnsiTheme="minorHAnsi" w:cstheme="minorHAnsi"/>
          <w:sz w:val="24"/>
          <w:szCs w:val="24"/>
        </w:rPr>
        <w:t xml:space="preserve"> unterschriebene </w:t>
      </w:r>
      <w:r w:rsidR="006312C2" w:rsidRPr="00F170DC">
        <w:rPr>
          <w:rFonts w:asciiTheme="minorHAnsi" w:hAnsiTheme="minorHAnsi" w:cstheme="minorHAnsi"/>
          <w:sz w:val="24"/>
          <w:szCs w:val="24"/>
        </w:rPr>
        <w:t>Verhaltenskodex</w:t>
      </w:r>
    </w:p>
    <w:p w14:paraId="0C42727D" w14:textId="77777777" w:rsidR="0005108E" w:rsidRPr="00F170DC" w:rsidRDefault="002C0A87">
      <w:pPr>
        <w:pStyle w:val="Listenabsatz"/>
        <w:numPr>
          <w:ilvl w:val="0"/>
          <w:numId w:val="3"/>
        </w:numPr>
        <w:spacing w:after="160" w:line="254" w:lineRule="auto"/>
        <w:rPr>
          <w:rFonts w:asciiTheme="minorHAnsi" w:hAnsiTheme="minorHAnsi" w:cstheme="minorHAnsi"/>
          <w:sz w:val="24"/>
          <w:szCs w:val="24"/>
        </w:rPr>
      </w:pPr>
      <w:r w:rsidRPr="00F170DC">
        <w:rPr>
          <w:rFonts w:asciiTheme="minorHAnsi" w:hAnsiTheme="minorHAnsi" w:cstheme="minorHAnsi"/>
          <w:sz w:val="24"/>
          <w:szCs w:val="24"/>
        </w:rPr>
        <w:t>das Zertifikat für die absolvierte Basisschulung zur Prävention sexualisierter Gewalt</w:t>
      </w:r>
    </w:p>
    <w:p w14:paraId="6C2EDE5A" w14:textId="77777777" w:rsidR="0005108E" w:rsidRPr="00F170DC" w:rsidRDefault="002C0A87">
      <w:pPr>
        <w:pStyle w:val="Listenabsatz"/>
        <w:numPr>
          <w:ilvl w:val="0"/>
          <w:numId w:val="3"/>
        </w:numPr>
        <w:spacing w:after="160" w:line="254" w:lineRule="auto"/>
        <w:rPr>
          <w:rFonts w:asciiTheme="minorHAnsi" w:hAnsiTheme="minorHAnsi" w:cstheme="minorHAnsi"/>
          <w:sz w:val="24"/>
          <w:szCs w:val="24"/>
        </w:rPr>
      </w:pPr>
      <w:r w:rsidRPr="00F170DC">
        <w:rPr>
          <w:rFonts w:asciiTheme="minorHAnsi" w:hAnsiTheme="minorHAnsi" w:cstheme="minorHAnsi"/>
          <w:sz w:val="24"/>
          <w:szCs w:val="24"/>
        </w:rPr>
        <w:t>die regelmäßige Teilnahme an Fortbildungen zum Thema Prävention sexualisierter Gewalt</w:t>
      </w:r>
    </w:p>
    <w:p w14:paraId="5D1524B2" w14:textId="77777777" w:rsidR="0005108E" w:rsidRPr="00F170DC" w:rsidRDefault="002C0A87">
      <w:pPr>
        <w:pStyle w:val="Listenabsatz"/>
        <w:numPr>
          <w:ilvl w:val="0"/>
          <w:numId w:val="3"/>
        </w:numPr>
        <w:spacing w:after="160" w:line="254" w:lineRule="auto"/>
        <w:rPr>
          <w:rFonts w:asciiTheme="minorHAnsi" w:hAnsiTheme="minorHAnsi" w:cstheme="minorHAnsi"/>
          <w:sz w:val="24"/>
          <w:szCs w:val="24"/>
        </w:rPr>
      </w:pPr>
      <w:r w:rsidRPr="00F170DC">
        <w:rPr>
          <w:rFonts w:asciiTheme="minorHAnsi" w:hAnsiTheme="minorHAnsi" w:cstheme="minorHAnsi"/>
          <w:sz w:val="24"/>
          <w:szCs w:val="24"/>
        </w:rPr>
        <w:t>Vorlage und Wiedervorlage des erweiterten Führungszeugnisses</w:t>
      </w:r>
    </w:p>
    <w:p w14:paraId="0F2DA033" w14:textId="77777777" w:rsidR="0005108E" w:rsidRPr="00F170DC" w:rsidRDefault="0005108E">
      <w:pPr>
        <w:pStyle w:val="Listenabsatz"/>
        <w:spacing w:after="160" w:line="254" w:lineRule="auto"/>
        <w:rPr>
          <w:rFonts w:asciiTheme="minorHAnsi" w:hAnsiTheme="minorHAnsi" w:cstheme="minorHAnsi"/>
          <w:sz w:val="20"/>
        </w:rPr>
      </w:pPr>
    </w:p>
    <w:p w14:paraId="64678EB4" w14:textId="77777777" w:rsidR="0005108E" w:rsidRPr="00F170DC" w:rsidRDefault="002C0A87">
      <w:pPr>
        <w:spacing w:after="160" w:line="254" w:lineRule="auto"/>
        <w:rPr>
          <w:rFonts w:asciiTheme="minorHAnsi" w:hAnsiTheme="minorHAnsi" w:cstheme="minorHAnsi"/>
          <w:b/>
          <w:sz w:val="24"/>
          <w:szCs w:val="24"/>
        </w:rPr>
      </w:pPr>
      <w:r w:rsidRPr="00F170DC">
        <w:rPr>
          <w:rFonts w:asciiTheme="minorHAnsi" w:hAnsiTheme="minorHAnsi" w:cstheme="minorHAnsi"/>
          <w:b/>
          <w:sz w:val="24"/>
          <w:szCs w:val="24"/>
        </w:rPr>
        <w:t>Umgang mit Hospitierenden und Praktikant*innen</w:t>
      </w:r>
    </w:p>
    <w:p w14:paraId="73DA88D9" w14:textId="77777777" w:rsidR="0005108E" w:rsidRPr="00F170DC" w:rsidRDefault="002C0A87" w:rsidP="00E91312">
      <w:pPr>
        <w:pStyle w:val="Listenabsatz"/>
        <w:numPr>
          <w:ilvl w:val="0"/>
          <w:numId w:val="7"/>
        </w:numPr>
        <w:rPr>
          <w:rFonts w:asciiTheme="minorHAnsi" w:hAnsiTheme="minorHAnsi" w:cstheme="minorHAnsi"/>
          <w:sz w:val="23"/>
          <w:szCs w:val="23"/>
          <w:shd w:val="clear" w:color="auto" w:fill="FFFFFF"/>
        </w:rPr>
      </w:pPr>
      <w:r w:rsidRPr="00F170DC">
        <w:rPr>
          <w:rFonts w:asciiTheme="minorHAnsi" w:hAnsiTheme="minorHAnsi" w:cstheme="minorHAnsi"/>
          <w:sz w:val="23"/>
          <w:szCs w:val="23"/>
          <w:shd w:val="clear" w:color="auto" w:fill="FFFFFF"/>
        </w:rPr>
        <w:t>Für Hospitierende (z.B. Eltern, Fachkräfte) und Praktikant*innen ohne Vertrag (z.B. Schüler*innen) erfolgt mindestens eine Selbstauskunftserklärung und ebenfalls die Verpflichtung auf den Verhaltenskodex und die Wahrung des Datenschutzes.</w:t>
      </w:r>
    </w:p>
    <w:p w14:paraId="7E19490E" w14:textId="49624732" w:rsidR="0005108E" w:rsidRPr="00F170DC" w:rsidRDefault="002C0A87" w:rsidP="00E91312">
      <w:pPr>
        <w:pStyle w:val="Listenabsatz"/>
        <w:numPr>
          <w:ilvl w:val="0"/>
          <w:numId w:val="7"/>
        </w:numPr>
        <w:rPr>
          <w:rFonts w:asciiTheme="minorHAnsi" w:hAnsiTheme="minorHAnsi" w:cstheme="minorHAnsi"/>
          <w:sz w:val="23"/>
          <w:szCs w:val="23"/>
          <w:shd w:val="clear" w:color="auto" w:fill="FFFFFF"/>
        </w:rPr>
      </w:pPr>
      <w:r w:rsidRPr="00F170DC">
        <w:rPr>
          <w:rFonts w:asciiTheme="minorHAnsi" w:hAnsiTheme="minorHAnsi" w:cstheme="minorHAnsi"/>
          <w:sz w:val="23"/>
          <w:szCs w:val="23"/>
          <w:shd w:val="clear" w:color="auto" w:fill="FFFFFF"/>
        </w:rPr>
        <w:t xml:space="preserve">Hospitierende und Praktikant*innen sollen begleitet durch hauptberufliches Personal in der Kirchengemeinde tätig sein. </w:t>
      </w:r>
    </w:p>
    <w:p w14:paraId="4FFDFABB" w14:textId="77777777" w:rsidR="0005108E" w:rsidRPr="00F170DC" w:rsidRDefault="002C0A87" w:rsidP="00E91312">
      <w:pPr>
        <w:pStyle w:val="Listenabsatz"/>
        <w:numPr>
          <w:ilvl w:val="0"/>
          <w:numId w:val="7"/>
        </w:numPr>
        <w:rPr>
          <w:rFonts w:asciiTheme="minorHAnsi" w:hAnsiTheme="minorHAnsi" w:cstheme="minorHAnsi"/>
          <w:sz w:val="23"/>
          <w:szCs w:val="23"/>
        </w:rPr>
      </w:pPr>
      <w:r w:rsidRPr="00F170DC">
        <w:rPr>
          <w:rFonts w:asciiTheme="minorHAnsi" w:hAnsiTheme="minorHAnsi" w:cstheme="minorHAnsi"/>
          <w:sz w:val="23"/>
          <w:szCs w:val="23"/>
          <w:shd w:val="clear" w:color="auto" w:fill="FFFFFF"/>
        </w:rPr>
        <w:t>Sie werden ggf. auf die Schweigepflicht hingewiesen.</w:t>
      </w:r>
    </w:p>
    <w:sectPr w:rsidR="0005108E" w:rsidRPr="00F170D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2CEF8" w14:textId="77777777" w:rsidR="008F0D11" w:rsidRDefault="008F0D11">
      <w:r>
        <w:separator/>
      </w:r>
    </w:p>
  </w:endnote>
  <w:endnote w:type="continuationSeparator" w:id="0">
    <w:p w14:paraId="6EDE9791" w14:textId="77777777" w:rsidR="008F0D11" w:rsidRDefault="008F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RotisSemiSans75ExtraBold">
    <w:altName w:val="Cambria"/>
    <w:charset w:val="01"/>
    <w:family w:val="roman"/>
    <w:pitch w:val="variable"/>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8BC2" w14:textId="77777777" w:rsidR="00FC0A97" w:rsidRDefault="00FC0A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1FD76" w14:textId="2D15B783" w:rsidR="0005108E" w:rsidRDefault="002C0A87">
    <w:pPr>
      <w:pStyle w:val="Fuzeile"/>
      <w:jc w:val="right"/>
    </w:pPr>
    <w:r>
      <w:rPr>
        <w:color w:val="4F81BD" w:themeColor="accent1"/>
      </w:rPr>
      <w:t xml:space="preserve"> </w:t>
    </w:r>
    <w:r>
      <w:rPr>
        <w:rFonts w:asciiTheme="majorHAnsi" w:eastAsiaTheme="majorEastAsia" w:hAnsiTheme="majorHAnsi" w:cstheme="majorBidi"/>
        <w:color w:val="4F81BD" w:themeColor="accent1"/>
        <w:sz w:val="20"/>
      </w:rPr>
      <w:t xml:space="preserve">S. </w:t>
    </w:r>
    <w:r>
      <w:rPr>
        <w:rFonts w:asciiTheme="majorHAnsi" w:eastAsiaTheme="majorEastAsia" w:hAnsiTheme="majorHAnsi" w:cstheme="majorBidi"/>
        <w:color w:val="4F81BD" w:themeColor="accent1"/>
        <w:sz w:val="20"/>
      </w:rPr>
      <w:fldChar w:fldCharType="begin"/>
    </w:r>
    <w:r>
      <w:rPr>
        <w:rFonts w:ascii="Cambria" w:hAnsi="Cambria"/>
        <w:color w:val="4F81BD" w:themeColor="accent1"/>
        <w:sz w:val="20"/>
      </w:rPr>
      <w:instrText xml:space="preserve"> PAGE </w:instrText>
    </w:r>
    <w:r>
      <w:rPr>
        <w:rFonts w:ascii="Cambria" w:hAnsi="Cambria"/>
        <w:color w:val="4F81BD" w:themeColor="accent1"/>
        <w:sz w:val="20"/>
      </w:rPr>
      <w:fldChar w:fldCharType="separate"/>
    </w:r>
    <w:r>
      <w:rPr>
        <w:rFonts w:ascii="Cambria" w:hAnsi="Cambria"/>
        <w:color w:val="4F81BD" w:themeColor="accent1"/>
        <w:sz w:val="20"/>
      </w:rPr>
      <w:t>3</w:t>
    </w:r>
    <w:r>
      <w:rPr>
        <w:rFonts w:ascii="Cambria" w:hAnsi="Cambria"/>
        <w:color w:val="4F81BD" w:themeColor="accent1"/>
        <w:sz w:val="20"/>
      </w:rPr>
      <w:fldChar w:fldCharType="end"/>
    </w:r>
    <w:r>
      <w:rPr>
        <w:noProof/>
      </w:rPr>
      <w:drawing>
        <wp:inline distT="0" distB="0" distL="0" distR="0" wp14:anchorId="650F77EA" wp14:editId="1D783D87">
          <wp:extent cx="2367915" cy="659765"/>
          <wp:effectExtent l="0" t="0" r="0" b="0"/>
          <wp:docPr id="4"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Text enthält.&#10;&#10;Automatisch generierte Beschreibung"/>
                  <pic:cNvPicPr>
                    <a:picLocks noChangeAspect="1" noChangeArrowheads="1"/>
                  </pic:cNvPicPr>
                </pic:nvPicPr>
                <pic:blipFill>
                  <a:blip r:embed="rId1"/>
                  <a:stretch>
                    <a:fillRect/>
                  </a:stretch>
                </pic:blipFill>
                <pic:spPr bwMode="auto">
                  <a:xfrm>
                    <a:off x="0" y="0"/>
                    <a:ext cx="2367915" cy="6597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B918D" w14:textId="77777777" w:rsidR="00FC0A97" w:rsidRDefault="00FC0A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1071F" w14:textId="77777777" w:rsidR="008F0D11" w:rsidRDefault="008F0D11">
      <w:r>
        <w:separator/>
      </w:r>
    </w:p>
  </w:footnote>
  <w:footnote w:type="continuationSeparator" w:id="0">
    <w:p w14:paraId="4C3D6BED" w14:textId="77777777" w:rsidR="008F0D11" w:rsidRDefault="008F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0288A" w14:textId="77777777" w:rsidR="00FC0A97" w:rsidRDefault="00FC0A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FF1F" w14:textId="352DE100" w:rsidR="0005108E" w:rsidRDefault="00EA2187">
    <w:pPr>
      <w:pStyle w:val="Kopfzeile"/>
      <w:jc w:val="right"/>
    </w:pPr>
    <w:r>
      <w:rPr>
        <w:noProof/>
      </w:rPr>
      <mc:AlternateContent>
        <mc:Choice Requires="wps">
          <w:drawing>
            <wp:anchor distT="0" distB="26670" distL="0" distR="26670" simplePos="0" relativeHeight="12" behindDoc="1" locked="0" layoutInCell="0" allowOverlap="1" wp14:anchorId="07B39444" wp14:editId="3564FB93">
              <wp:simplePos x="0" y="0"/>
              <wp:positionH relativeFrom="page">
                <wp:posOffset>201395</wp:posOffset>
              </wp:positionH>
              <wp:positionV relativeFrom="page">
                <wp:posOffset>586406</wp:posOffset>
              </wp:positionV>
              <wp:extent cx="7339965" cy="9832941"/>
              <wp:effectExtent l="0" t="0" r="18415" b="16510"/>
              <wp:wrapNone/>
              <wp:docPr id="3" name="Rechteck 452"/>
              <wp:cNvGraphicFramePr/>
              <a:graphic xmlns:a="http://schemas.openxmlformats.org/drawingml/2006/main">
                <a:graphicData uri="http://schemas.microsoft.com/office/word/2010/wordprocessingShape">
                  <wps:wsp>
                    <wps:cNvSpPr/>
                    <wps:spPr>
                      <a:xfrm>
                        <a:off x="0" y="0"/>
                        <a:ext cx="7339965" cy="9832941"/>
                      </a:xfrm>
                      <a:prstGeom prst="rect">
                        <a:avLst/>
                      </a:prstGeom>
                      <a:noFill/>
                      <a:ln w="15875">
                        <a:solidFill>
                          <a:srgbClr val="EEECE1">
                            <a:lumMod val="50000"/>
                          </a:srgbClr>
                        </a:solidFill>
                        <a:round/>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0</wp14:pctHeight>
              </wp14:sizeRelV>
            </wp:anchor>
          </w:drawing>
        </mc:Choice>
        <mc:Fallback>
          <w:pict>
            <v:rect w14:anchorId="1243E75D" id="Rechteck 452" o:spid="_x0000_s1026" style="position:absolute;margin-left:15.85pt;margin-top:46.15pt;width:577.95pt;height:774.25pt;z-index:-503316468;visibility:visible;mso-wrap-style:square;mso-width-percent:950;mso-height-percent:0;mso-wrap-distance-left:0;mso-wrap-distance-top:0;mso-wrap-distance-right:2.1pt;mso-wrap-distance-bottom:2.1pt;mso-position-horizontal:absolute;mso-position-horizontal-relative:page;mso-position-vertical:absolute;mso-position-vertical-relative:page;mso-width-percent:95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" o:allowincell="f" filled="f" strokecolor="#948a54" strokeweight="1.25pt">
              <v:stroke joinstyle="round"/>
              <w10:wrap anchorx="page" anchory="page"/>
            </v:rect>
          </w:pict>
        </mc:Fallback>
      </mc:AlternateContent>
    </w:r>
    <w:r w:rsidR="002C0A87">
      <w:rPr>
        <w:noProof/>
      </w:rPr>
      <w:drawing>
        <wp:anchor distT="0" distB="0" distL="114300" distR="114300" simplePos="0" relativeHeight="251658240" behindDoc="0" locked="0" layoutInCell="1" allowOverlap="1" wp14:anchorId="519C7C03" wp14:editId="3FF6A279">
          <wp:simplePos x="0" y="0"/>
          <wp:positionH relativeFrom="column">
            <wp:posOffset>2843530</wp:posOffset>
          </wp:positionH>
          <wp:positionV relativeFrom="paragraph">
            <wp:posOffset>190500</wp:posOffset>
          </wp:positionV>
          <wp:extent cx="2878455" cy="612140"/>
          <wp:effectExtent l="0" t="0" r="0" b="0"/>
          <wp:wrapTopAndBottom/>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8455" cy="6121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84021" w14:textId="77777777" w:rsidR="00FC0A97" w:rsidRDefault="00FC0A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A4133"/>
    <w:multiLevelType w:val="multilevel"/>
    <w:tmpl w:val="F808E0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A530AF"/>
    <w:multiLevelType w:val="hybridMultilevel"/>
    <w:tmpl w:val="D2522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5E2387"/>
    <w:multiLevelType w:val="multilevel"/>
    <w:tmpl w:val="36664AF0"/>
    <w:lvl w:ilvl="0">
      <w:start w:val="28"/>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15:restartNumberingAfterBreak="0">
    <w:nsid w:val="2CD94AAF"/>
    <w:multiLevelType w:val="multilevel"/>
    <w:tmpl w:val="D7DCD4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CD50E77"/>
    <w:multiLevelType w:val="multilevel"/>
    <w:tmpl w:val="3A9E1A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5EE953C0"/>
    <w:multiLevelType w:val="multilevel"/>
    <w:tmpl w:val="586489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FAE2E83"/>
    <w:multiLevelType w:val="multilevel"/>
    <w:tmpl w:val="0C903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456852">
    <w:abstractNumId w:val="2"/>
  </w:num>
  <w:num w:numId="2" w16cid:durableId="1505629506">
    <w:abstractNumId w:val="0"/>
  </w:num>
  <w:num w:numId="3" w16cid:durableId="292517679">
    <w:abstractNumId w:val="3"/>
  </w:num>
  <w:num w:numId="4" w16cid:durableId="1386296551">
    <w:abstractNumId w:val="4"/>
  </w:num>
  <w:num w:numId="5" w16cid:durableId="1538424767">
    <w:abstractNumId w:val="5"/>
  </w:num>
  <w:num w:numId="6" w16cid:durableId="247351053">
    <w:abstractNumId w:val="6"/>
  </w:num>
  <w:num w:numId="7" w16cid:durableId="1752846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8E"/>
    <w:rsid w:val="0005108E"/>
    <w:rsid w:val="00120C7C"/>
    <w:rsid w:val="002C0A87"/>
    <w:rsid w:val="002E2D3A"/>
    <w:rsid w:val="00411227"/>
    <w:rsid w:val="006312C2"/>
    <w:rsid w:val="006A3358"/>
    <w:rsid w:val="006B3C31"/>
    <w:rsid w:val="006C7859"/>
    <w:rsid w:val="00895710"/>
    <w:rsid w:val="008F0D11"/>
    <w:rsid w:val="009A32EE"/>
    <w:rsid w:val="00C35C9A"/>
    <w:rsid w:val="00E7470C"/>
    <w:rsid w:val="00E91312"/>
    <w:rsid w:val="00EA2187"/>
    <w:rsid w:val="00EF1898"/>
    <w:rsid w:val="00F170DC"/>
    <w:rsid w:val="00F41C74"/>
    <w:rsid w:val="00FA36EF"/>
    <w:rsid w:val="00FC0A9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2EB4"/>
  <w15:docId w15:val="{18F5C40E-5555-4E9A-8FDD-7D7E6A95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56CD"/>
    <w:rPr>
      <w:rFonts w:ascii="Arial" w:hAnsi="Arial"/>
      <w:sz w:val="22"/>
    </w:rPr>
  </w:style>
  <w:style w:type="paragraph" w:styleId="berschrift1">
    <w:name w:val="heading 1"/>
    <w:basedOn w:val="Standard"/>
    <w:next w:val="Standard"/>
    <w:link w:val="berschrift1Zchn"/>
    <w:uiPriority w:val="9"/>
    <w:qFormat/>
    <w:rsid w:val="00E05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E056CD"/>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qFormat/>
    <w:rsid w:val="0013567D"/>
    <w:rPr>
      <w:sz w:val="16"/>
      <w:szCs w:val="16"/>
    </w:rPr>
  </w:style>
  <w:style w:type="character" w:customStyle="1" w:styleId="KommentartextZchn">
    <w:name w:val="Kommentartext Zchn"/>
    <w:basedOn w:val="Absatz-Standardschriftart"/>
    <w:link w:val="Kommentartext"/>
    <w:uiPriority w:val="99"/>
    <w:qFormat/>
    <w:rsid w:val="0013567D"/>
    <w:rPr>
      <w:rFonts w:ascii="Arial" w:hAnsi="Arial"/>
    </w:rPr>
  </w:style>
  <w:style w:type="character" w:customStyle="1" w:styleId="KommentarthemaZchn">
    <w:name w:val="Kommentarthema Zchn"/>
    <w:basedOn w:val="KommentartextZchn"/>
    <w:link w:val="Kommentarthema"/>
    <w:uiPriority w:val="99"/>
    <w:semiHidden/>
    <w:qFormat/>
    <w:rsid w:val="0013567D"/>
    <w:rPr>
      <w:rFonts w:ascii="Arial" w:hAnsi="Arial"/>
      <w:b/>
      <w:bCs/>
    </w:rPr>
  </w:style>
  <w:style w:type="character" w:customStyle="1" w:styleId="SprechblasentextZchn">
    <w:name w:val="Sprechblasentext Zchn"/>
    <w:basedOn w:val="Absatz-Standardschriftart"/>
    <w:link w:val="Sprechblasentext"/>
    <w:uiPriority w:val="99"/>
    <w:semiHidden/>
    <w:qFormat/>
    <w:rsid w:val="003C1509"/>
    <w:rPr>
      <w:rFonts w:ascii="Segoe UI" w:hAnsi="Segoe UI" w:cs="Segoe UI"/>
      <w:sz w:val="18"/>
      <w:szCs w:val="18"/>
    </w:rPr>
  </w:style>
  <w:style w:type="character" w:customStyle="1" w:styleId="KopfzeileZchn">
    <w:name w:val="Kopfzeile Zchn"/>
    <w:basedOn w:val="Absatz-Standardschriftart"/>
    <w:link w:val="Kopfzeile"/>
    <w:uiPriority w:val="99"/>
    <w:qFormat/>
    <w:rsid w:val="00710E55"/>
    <w:rPr>
      <w:rFonts w:ascii="Arial" w:hAnsi="Arial"/>
      <w:sz w:val="22"/>
    </w:rPr>
  </w:style>
  <w:style w:type="character" w:customStyle="1" w:styleId="FuzeileZchn">
    <w:name w:val="Fußzeile Zchn"/>
    <w:basedOn w:val="Absatz-Standardschriftart"/>
    <w:link w:val="Fuzeile"/>
    <w:uiPriority w:val="99"/>
    <w:qFormat/>
    <w:rsid w:val="00710E55"/>
    <w:rPr>
      <w:rFonts w:ascii="Arial" w:hAnsi="Arial"/>
      <w:sz w:val="22"/>
    </w:rPr>
  </w:style>
  <w:style w:type="character" w:styleId="Hyperlink">
    <w:name w:val="Hyperlink"/>
    <w:basedOn w:val="Absatz-Standardschriftart"/>
    <w:uiPriority w:val="99"/>
    <w:semiHidden/>
    <w:unhideWhenUsed/>
    <w:rsid w:val="0014404E"/>
    <w:rPr>
      <w:color w:val="0000FF"/>
      <w:u w:val="single"/>
    </w:rPr>
  </w:style>
  <w:style w:type="paragraph" w:customStyle="1" w:styleId="berschrift">
    <w:name w:val="Überschrift"/>
    <w:basedOn w:val="Standard"/>
    <w:next w:val="Textkrper"/>
    <w:qFormat/>
    <w:pPr>
      <w:keepNext/>
      <w:spacing w:before="240" w:after="120"/>
    </w:pPr>
    <w:rPr>
      <w:rFonts w:ascii="Carlito" w:eastAsia="Tahoma" w:hAnsi="Carlito" w:cs="Droid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sz w:val="24"/>
      <w:szCs w:val="24"/>
    </w:rPr>
  </w:style>
  <w:style w:type="paragraph" w:customStyle="1" w:styleId="Verzeichnis">
    <w:name w:val="Verzeichnis"/>
    <w:basedOn w:val="Standard"/>
    <w:qFormat/>
    <w:pPr>
      <w:suppressLineNumbers/>
    </w:pPr>
    <w:rPr>
      <w:rFonts w:cs="Droid Sans Devanagari"/>
    </w:rPr>
  </w:style>
  <w:style w:type="paragraph" w:customStyle="1" w:styleId="Fettschrift">
    <w:name w:val="Fettschrift"/>
    <w:basedOn w:val="Standard"/>
    <w:autoRedefine/>
    <w:qFormat/>
    <w:rPr>
      <w:rFonts w:ascii="RotisSemiSans75ExtraBold" w:hAnsi="RotisSemiSans75ExtraBold"/>
      <w:sz w:val="28"/>
    </w:rPr>
  </w:style>
  <w:style w:type="paragraph" w:customStyle="1" w:styleId="TabelleInhaltlinksbndigTabellen">
    <w:name w:val="Tabelle_Inhalt_linksbündig (Tabellen)"/>
    <w:basedOn w:val="Standard"/>
    <w:uiPriority w:val="99"/>
    <w:qFormat/>
    <w:rsid w:val="00342410"/>
    <w:pPr>
      <w:snapToGrid w:val="0"/>
      <w:textAlignment w:val="center"/>
    </w:pPr>
    <w:rPr>
      <w:rFonts w:eastAsiaTheme="minorEastAsia" w:cs="HelveticaNeueLT Std"/>
      <w:color w:val="000000"/>
      <w:sz w:val="18"/>
      <w:szCs w:val="18"/>
    </w:rPr>
  </w:style>
  <w:style w:type="paragraph" w:styleId="Listenabsatz">
    <w:name w:val="List Paragraph"/>
    <w:basedOn w:val="Standard"/>
    <w:uiPriority w:val="34"/>
    <w:qFormat/>
    <w:rsid w:val="00FA1AA1"/>
    <w:pPr>
      <w:ind w:left="720"/>
      <w:contextualSpacing/>
    </w:pPr>
  </w:style>
  <w:style w:type="paragraph" w:styleId="Kommentartext">
    <w:name w:val="annotation text"/>
    <w:basedOn w:val="Standard"/>
    <w:link w:val="KommentartextZchn"/>
    <w:uiPriority w:val="99"/>
    <w:unhideWhenUsed/>
    <w:qFormat/>
    <w:rsid w:val="0013567D"/>
    <w:rPr>
      <w:sz w:val="20"/>
    </w:rPr>
  </w:style>
  <w:style w:type="paragraph" w:styleId="Kommentarthema">
    <w:name w:val="annotation subject"/>
    <w:basedOn w:val="Kommentartext"/>
    <w:next w:val="Kommentartext"/>
    <w:link w:val="KommentarthemaZchn"/>
    <w:uiPriority w:val="99"/>
    <w:semiHidden/>
    <w:unhideWhenUsed/>
    <w:qFormat/>
    <w:rsid w:val="0013567D"/>
    <w:rPr>
      <w:b/>
      <w:bCs/>
    </w:rPr>
  </w:style>
  <w:style w:type="paragraph" w:styleId="Sprechblasentext">
    <w:name w:val="Balloon Text"/>
    <w:basedOn w:val="Standard"/>
    <w:link w:val="SprechblasentextZchn"/>
    <w:uiPriority w:val="99"/>
    <w:semiHidden/>
    <w:unhideWhenUsed/>
    <w:qFormat/>
    <w:rsid w:val="003C1509"/>
    <w:rPr>
      <w:rFonts w:ascii="Segoe UI" w:hAnsi="Segoe UI" w:cs="Segoe UI"/>
      <w:sz w:val="18"/>
      <w:szCs w:val="18"/>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10E55"/>
    <w:pPr>
      <w:tabs>
        <w:tab w:val="center" w:pos="4536"/>
        <w:tab w:val="right" w:pos="9072"/>
      </w:tabs>
    </w:pPr>
  </w:style>
  <w:style w:type="paragraph" w:styleId="Fuzeile">
    <w:name w:val="footer"/>
    <w:basedOn w:val="Standard"/>
    <w:link w:val="FuzeileZchn"/>
    <w:uiPriority w:val="99"/>
    <w:unhideWhenUsed/>
    <w:rsid w:val="00710E55"/>
    <w:pPr>
      <w:tabs>
        <w:tab w:val="center" w:pos="4536"/>
        <w:tab w:val="right" w:pos="9072"/>
      </w:tabs>
    </w:pPr>
  </w:style>
  <w:style w:type="paragraph" w:customStyle="1" w:styleId="Rahmeninhalt">
    <w:name w:val="Rahmeninhalt"/>
    <w:basedOn w:val="Standard"/>
    <w:qFormat/>
  </w:style>
  <w:style w:type="table" w:styleId="Tabellenraster">
    <w:name w:val="Table Grid"/>
    <w:basedOn w:val="NormaleTabelle"/>
    <w:uiPriority w:val="39"/>
    <w:rsid w:val="00710E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9A32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fbea714a3ab8603526cea7770568f0d">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4b60b8c2a31c0affd6ba43ab64137354"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Props1.xml><?xml version="1.0" encoding="utf-8"?>
<ds:datastoreItem xmlns:ds="http://schemas.openxmlformats.org/officeDocument/2006/customXml" ds:itemID="{28374214-B372-4702-AC34-302AC65A7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79c8-98d5-41fc-86a5-8c6c5759cba3"/>
    <ds:schemaRef ds:uri="f9b6240b-5e0f-43c1-bfa5-2795c426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D9A7E-9C7B-4134-8764-3BF0A303A6A1}">
  <ds:schemaRefs>
    <ds:schemaRef ds:uri="http://schemas.microsoft.com/sharepoint/v3/contenttype/forms"/>
  </ds:schemaRefs>
</ds:datastoreItem>
</file>

<file path=customXml/itemProps3.xml><?xml version="1.0" encoding="utf-8"?>
<ds:datastoreItem xmlns:ds="http://schemas.openxmlformats.org/officeDocument/2006/customXml" ds:itemID="{A80C104A-D260-4CF4-A0E5-B633676DC2EE}">
  <ds:schemaRefs>
    <ds:schemaRef ds:uri="http://schemas.openxmlformats.org/officeDocument/2006/bibliography"/>
  </ds:schemaRefs>
</ds:datastoreItem>
</file>

<file path=customXml/itemProps4.xml><?xml version="1.0" encoding="utf-8"?>
<ds:datastoreItem xmlns:ds="http://schemas.openxmlformats.org/officeDocument/2006/customXml" ds:itemID="{EE5A4832-4123-4B76-9267-2EAC07C01AF6}">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3834</Characters>
  <Application>Microsoft Office Word</Application>
  <DocSecurity>0</DocSecurity>
  <Lines>31</Lines>
  <Paragraphs>8</Paragraphs>
  <ScaleCrop>false</ScaleCrop>
  <Company>Rummelsberg</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 Amely</dc:creator>
  <dc:description/>
  <cp:lastModifiedBy>Lucke Andreas</cp:lastModifiedBy>
  <cp:revision>8</cp:revision>
  <dcterms:created xsi:type="dcterms:W3CDTF">2023-11-16T11:01:00Z</dcterms:created>
  <dcterms:modified xsi:type="dcterms:W3CDTF">2024-08-07T10:14:00Z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